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1F" w:rsidRPr="00852EF6" w:rsidRDefault="00C906F0" w:rsidP="00B90EFA">
      <w:pPr>
        <w:jc w:val="center"/>
        <w:rPr>
          <w:rFonts w:ascii="Verdana" w:hAnsi="Verdana" w:cs="Arial"/>
          <w:b/>
          <w:sz w:val="22"/>
          <w:szCs w:val="22"/>
        </w:rPr>
      </w:pPr>
      <w:r w:rsidRPr="00852EF6">
        <w:rPr>
          <w:rFonts w:ascii="Verdana" w:hAnsi="Verdana" w:cs="Arial"/>
          <w:b/>
          <w:sz w:val="22"/>
          <w:szCs w:val="22"/>
        </w:rPr>
        <w:t xml:space="preserve">PREGÃO n.º </w:t>
      </w:r>
      <w:r w:rsidR="00A36C4E">
        <w:rPr>
          <w:rFonts w:ascii="Verdana" w:hAnsi="Verdana" w:cs="Arial"/>
          <w:b/>
          <w:sz w:val="22"/>
          <w:szCs w:val="22"/>
        </w:rPr>
        <w:t>43</w:t>
      </w:r>
      <w:r w:rsidRPr="00852EF6">
        <w:rPr>
          <w:rFonts w:ascii="Verdana" w:hAnsi="Verdana" w:cs="Arial"/>
          <w:b/>
          <w:sz w:val="22"/>
          <w:szCs w:val="22"/>
        </w:rPr>
        <w:t>/2017</w:t>
      </w:r>
    </w:p>
    <w:p w:rsidR="0071101F" w:rsidRPr="00852EF6" w:rsidRDefault="0071101F" w:rsidP="00B90EFA">
      <w:pPr>
        <w:jc w:val="center"/>
        <w:rPr>
          <w:rFonts w:ascii="Verdana" w:hAnsi="Verdana" w:cs="Arial"/>
          <w:b/>
          <w:sz w:val="22"/>
          <w:szCs w:val="22"/>
        </w:rPr>
      </w:pPr>
      <w:r w:rsidRPr="00852EF6">
        <w:rPr>
          <w:rFonts w:ascii="Verdana" w:hAnsi="Verdana" w:cs="Arial"/>
          <w:b/>
          <w:sz w:val="22"/>
          <w:szCs w:val="22"/>
        </w:rPr>
        <w:t>ANEXO I</w:t>
      </w:r>
    </w:p>
    <w:p w:rsidR="0071101F" w:rsidRPr="00852EF6" w:rsidRDefault="00C906F0" w:rsidP="00B90EFA">
      <w:pPr>
        <w:jc w:val="center"/>
        <w:rPr>
          <w:rFonts w:ascii="Verdana" w:hAnsi="Verdana" w:cs="Arial"/>
          <w:b/>
          <w:sz w:val="22"/>
          <w:szCs w:val="22"/>
        </w:rPr>
      </w:pPr>
      <w:r w:rsidRPr="00852EF6">
        <w:rPr>
          <w:rFonts w:ascii="Verdana" w:hAnsi="Verdana" w:cs="Arial"/>
          <w:b/>
          <w:sz w:val="22"/>
          <w:szCs w:val="22"/>
        </w:rPr>
        <w:t>TERMO DE REFERÊNCIA Nº 27</w:t>
      </w:r>
      <w:r w:rsidR="00C8026C" w:rsidRPr="00852EF6">
        <w:rPr>
          <w:rFonts w:ascii="Verdana" w:hAnsi="Verdana" w:cs="Arial"/>
          <w:b/>
          <w:sz w:val="22"/>
          <w:szCs w:val="22"/>
        </w:rPr>
        <w:t>/</w:t>
      </w:r>
      <w:r w:rsidR="0071101F" w:rsidRPr="00852EF6">
        <w:rPr>
          <w:rFonts w:ascii="Verdana" w:hAnsi="Verdana" w:cs="Arial"/>
          <w:b/>
          <w:sz w:val="22"/>
          <w:szCs w:val="22"/>
        </w:rPr>
        <w:t>201</w:t>
      </w:r>
      <w:r w:rsidR="007B4CFC" w:rsidRPr="00852EF6">
        <w:rPr>
          <w:rFonts w:ascii="Verdana" w:hAnsi="Verdana" w:cs="Arial"/>
          <w:b/>
          <w:sz w:val="22"/>
          <w:szCs w:val="22"/>
        </w:rPr>
        <w:t>7</w:t>
      </w:r>
      <w:r w:rsidR="0071101F" w:rsidRPr="00852EF6">
        <w:rPr>
          <w:rFonts w:ascii="Verdana" w:hAnsi="Verdana" w:cs="Arial"/>
          <w:b/>
          <w:sz w:val="22"/>
          <w:szCs w:val="22"/>
        </w:rPr>
        <w:t xml:space="preserve"> – SCE/SIAP</w:t>
      </w:r>
    </w:p>
    <w:p w:rsidR="0071101F" w:rsidRPr="00852EF6" w:rsidRDefault="00B4686B" w:rsidP="00B90EFA">
      <w:pPr>
        <w:jc w:val="center"/>
        <w:rPr>
          <w:rFonts w:ascii="Verdana" w:hAnsi="Verdana" w:cs="Arial"/>
          <w:sz w:val="22"/>
          <w:szCs w:val="22"/>
        </w:rPr>
      </w:pPr>
      <w:r w:rsidRPr="00852EF6">
        <w:rPr>
          <w:rFonts w:ascii="Verdana" w:hAnsi="Verdana" w:cs="Arial"/>
          <w:sz w:val="22"/>
          <w:szCs w:val="22"/>
        </w:rPr>
        <w:t>(Recife, 29 de agosto de 2017</w:t>
      </w:r>
      <w:r w:rsidR="00ED38A2">
        <w:rPr>
          <w:rFonts w:ascii="Verdana" w:hAnsi="Verdana" w:cs="Arial"/>
          <w:sz w:val="22"/>
          <w:szCs w:val="22"/>
        </w:rPr>
        <w:t>-</w:t>
      </w:r>
      <w:proofErr w:type="gramStart"/>
      <w:r w:rsidR="007133D4">
        <w:rPr>
          <w:rFonts w:ascii="Verdana" w:hAnsi="Verdana" w:cs="Arial"/>
          <w:sz w:val="22"/>
          <w:szCs w:val="22"/>
        </w:rPr>
        <w:t>V.</w:t>
      </w:r>
      <w:proofErr w:type="gramEnd"/>
      <w:r w:rsidR="00ED38A2">
        <w:rPr>
          <w:rFonts w:ascii="Verdana" w:hAnsi="Verdana" w:cs="Arial"/>
          <w:sz w:val="22"/>
          <w:szCs w:val="22"/>
        </w:rPr>
        <w:t>13/09/2017</w:t>
      </w:r>
      <w:r w:rsidRPr="00852EF6">
        <w:rPr>
          <w:rFonts w:ascii="Verdana" w:hAnsi="Verdana" w:cs="Arial"/>
          <w:sz w:val="22"/>
          <w:szCs w:val="22"/>
        </w:rPr>
        <w:t>)</w:t>
      </w:r>
    </w:p>
    <w:p w:rsidR="00B4686B" w:rsidRPr="00852EF6" w:rsidRDefault="00B4686B" w:rsidP="00B90EFA">
      <w:pPr>
        <w:jc w:val="center"/>
        <w:rPr>
          <w:rFonts w:ascii="Verdana" w:hAnsi="Verdana" w:cs="Arial"/>
          <w:b/>
          <w:sz w:val="22"/>
          <w:szCs w:val="22"/>
        </w:rPr>
      </w:pPr>
    </w:p>
    <w:p w:rsidR="0071101F" w:rsidRPr="00852EF6" w:rsidRDefault="0071101F" w:rsidP="00B90EFA">
      <w:pPr>
        <w:jc w:val="both"/>
        <w:rPr>
          <w:rFonts w:ascii="Verdana" w:hAnsi="Verdana" w:cs="Arial"/>
          <w:b/>
          <w:sz w:val="22"/>
          <w:szCs w:val="22"/>
        </w:rPr>
      </w:pPr>
      <w:r w:rsidRPr="00852EF6">
        <w:rPr>
          <w:rFonts w:ascii="Verdana" w:hAnsi="Verdana" w:cs="Arial"/>
          <w:b/>
          <w:sz w:val="22"/>
          <w:szCs w:val="22"/>
        </w:rPr>
        <w:t>FORNECIMENTO E ENTREGA DE ÁGUA MINERAL, ACONDICIONADA EM GARRAFÕES PLÁSTICOS DE 20 LITROS</w:t>
      </w:r>
      <w:r w:rsidR="00247451" w:rsidRPr="00852EF6">
        <w:rPr>
          <w:rFonts w:ascii="Verdana" w:hAnsi="Verdana" w:cs="Arial"/>
          <w:b/>
          <w:sz w:val="22"/>
          <w:szCs w:val="22"/>
        </w:rPr>
        <w:t>.</w:t>
      </w:r>
    </w:p>
    <w:p w:rsidR="0071101F" w:rsidRPr="00852EF6" w:rsidRDefault="0071101F" w:rsidP="00B90EFA">
      <w:pPr>
        <w:jc w:val="center"/>
        <w:rPr>
          <w:rFonts w:ascii="Verdana" w:hAnsi="Verdana" w:cs="Arial"/>
          <w:sz w:val="22"/>
          <w:szCs w:val="22"/>
        </w:rPr>
      </w:pPr>
    </w:p>
    <w:p w:rsidR="0071101F" w:rsidRPr="00852EF6" w:rsidRDefault="0071101F" w:rsidP="00B90EFA">
      <w:pPr>
        <w:pStyle w:val="Ttulo1"/>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JUSTIFICATIVA</w:t>
      </w:r>
    </w:p>
    <w:p w:rsidR="0052443D" w:rsidRDefault="0071101F" w:rsidP="00D60824">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Necessidade de abastecimento de água mineral para o consumo dos servidores e usuários deste Tribunal, no</w:t>
      </w:r>
      <w:r w:rsidR="003F38BE" w:rsidRPr="00852EF6">
        <w:rPr>
          <w:rFonts w:ascii="Verdana" w:hAnsi="Verdana" w:cs="Arial"/>
          <w:b w:val="0"/>
          <w:sz w:val="22"/>
          <w:szCs w:val="22"/>
        </w:rPr>
        <w:t xml:space="preserve"> exerc</w:t>
      </w:r>
      <w:r w:rsidR="00C906F0" w:rsidRPr="00852EF6">
        <w:rPr>
          <w:rFonts w:ascii="Verdana" w:hAnsi="Verdana" w:cs="Arial"/>
          <w:b w:val="0"/>
          <w:sz w:val="22"/>
          <w:szCs w:val="22"/>
        </w:rPr>
        <w:t>ício de 2018</w:t>
      </w:r>
      <w:r w:rsidR="0052443D">
        <w:rPr>
          <w:rFonts w:ascii="Verdana" w:hAnsi="Verdana" w:cs="Arial"/>
          <w:b w:val="0"/>
          <w:sz w:val="22"/>
          <w:szCs w:val="22"/>
        </w:rPr>
        <w:t>;</w:t>
      </w:r>
    </w:p>
    <w:p w:rsidR="0052443D" w:rsidRPr="0052443D" w:rsidRDefault="0052443D" w:rsidP="0052443D">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52443D">
        <w:rPr>
          <w:rFonts w:ascii="Verdana" w:hAnsi="Verdana" w:cs="Arial"/>
          <w:b w:val="0"/>
          <w:sz w:val="22"/>
          <w:szCs w:val="22"/>
        </w:rPr>
        <w:t xml:space="preserve">A presente contratação visa dar continuidade aos serviços prestados através do Contrato nº </w:t>
      </w:r>
      <w:r>
        <w:rPr>
          <w:rFonts w:ascii="Verdana" w:hAnsi="Verdana" w:cs="Arial"/>
          <w:b w:val="0"/>
          <w:sz w:val="22"/>
          <w:szCs w:val="22"/>
        </w:rPr>
        <w:t>54</w:t>
      </w:r>
      <w:r w:rsidRPr="0052443D">
        <w:rPr>
          <w:rFonts w:ascii="Verdana" w:hAnsi="Verdana" w:cs="Arial"/>
          <w:b w:val="0"/>
          <w:sz w:val="22"/>
          <w:szCs w:val="22"/>
        </w:rPr>
        <w:t>/201</w:t>
      </w:r>
      <w:r>
        <w:rPr>
          <w:rFonts w:ascii="Verdana" w:hAnsi="Verdana" w:cs="Arial"/>
          <w:b w:val="0"/>
          <w:sz w:val="22"/>
          <w:szCs w:val="22"/>
        </w:rPr>
        <w:t>6</w:t>
      </w:r>
      <w:r w:rsidRPr="0052443D">
        <w:rPr>
          <w:rFonts w:ascii="Verdana" w:hAnsi="Verdana" w:cs="Arial"/>
          <w:b w:val="0"/>
          <w:sz w:val="22"/>
          <w:szCs w:val="22"/>
        </w:rPr>
        <w:t xml:space="preserve">, cuja vigência se extinguirá no dia </w:t>
      </w:r>
      <w:r>
        <w:rPr>
          <w:rFonts w:ascii="Verdana" w:hAnsi="Verdana" w:cs="Arial"/>
          <w:b w:val="0"/>
          <w:sz w:val="22"/>
          <w:szCs w:val="22"/>
        </w:rPr>
        <w:t>13</w:t>
      </w:r>
      <w:r w:rsidRPr="0052443D">
        <w:rPr>
          <w:rFonts w:ascii="Verdana" w:hAnsi="Verdana" w:cs="Arial"/>
          <w:b w:val="0"/>
          <w:sz w:val="22"/>
          <w:szCs w:val="22"/>
        </w:rPr>
        <w:t>/0</w:t>
      </w:r>
      <w:r>
        <w:rPr>
          <w:rFonts w:ascii="Verdana" w:hAnsi="Verdana" w:cs="Arial"/>
          <w:b w:val="0"/>
          <w:sz w:val="22"/>
          <w:szCs w:val="22"/>
        </w:rPr>
        <w:t>1</w:t>
      </w:r>
      <w:r w:rsidRPr="0052443D">
        <w:rPr>
          <w:rFonts w:ascii="Verdana" w:hAnsi="Verdana" w:cs="Arial"/>
          <w:b w:val="0"/>
          <w:sz w:val="22"/>
          <w:szCs w:val="22"/>
        </w:rPr>
        <w:t>/201</w:t>
      </w:r>
      <w:r>
        <w:rPr>
          <w:rFonts w:ascii="Verdana" w:hAnsi="Verdana" w:cs="Arial"/>
          <w:b w:val="0"/>
          <w:sz w:val="22"/>
          <w:szCs w:val="22"/>
        </w:rPr>
        <w:t>8</w:t>
      </w:r>
      <w:r w:rsidRPr="0052443D">
        <w:rPr>
          <w:rFonts w:ascii="Verdana" w:hAnsi="Verdana" w:cs="Arial"/>
          <w:b w:val="0"/>
          <w:sz w:val="22"/>
          <w:szCs w:val="22"/>
        </w:rPr>
        <w:t>.</w:t>
      </w:r>
    </w:p>
    <w:p w:rsidR="0071101F" w:rsidRPr="00852EF6" w:rsidRDefault="0071101F" w:rsidP="00D60824">
      <w:pPr>
        <w:widowControl w:val="0"/>
        <w:spacing w:before="120" w:after="120"/>
        <w:jc w:val="both"/>
        <w:rPr>
          <w:rFonts w:ascii="Verdana" w:hAnsi="Verdana" w:cs="Arial"/>
          <w:sz w:val="22"/>
          <w:szCs w:val="22"/>
        </w:rPr>
      </w:pPr>
    </w:p>
    <w:p w:rsidR="0071101F" w:rsidRPr="00852EF6" w:rsidRDefault="0071101F" w:rsidP="00D60824">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DO OBJETO</w:t>
      </w:r>
    </w:p>
    <w:p w:rsidR="002570B6" w:rsidRDefault="0071101F" w:rsidP="00D60824">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Contratação de empresa para fornecimento e entrega de água mineral, acondicionada em garrafões plásticos de 20 litros, através </w:t>
      </w:r>
      <w:proofErr w:type="gramStart"/>
      <w:r w:rsidRPr="00852EF6">
        <w:rPr>
          <w:rFonts w:ascii="Verdana" w:hAnsi="Verdana" w:cs="Arial"/>
          <w:b w:val="0"/>
          <w:sz w:val="22"/>
          <w:szCs w:val="22"/>
        </w:rPr>
        <w:t>de</w:t>
      </w:r>
      <w:proofErr w:type="gramEnd"/>
      <w:r w:rsidRPr="00852EF6">
        <w:rPr>
          <w:rFonts w:ascii="Verdana" w:hAnsi="Verdana" w:cs="Arial"/>
          <w:b w:val="0"/>
          <w:sz w:val="22"/>
          <w:szCs w:val="22"/>
        </w:rPr>
        <w:t xml:space="preserve"> </w:t>
      </w:r>
      <w:proofErr w:type="gramStart"/>
      <w:r w:rsidRPr="00852EF6">
        <w:rPr>
          <w:rFonts w:ascii="Verdana" w:hAnsi="Verdana" w:cs="Arial"/>
          <w:b w:val="0"/>
          <w:sz w:val="22"/>
          <w:szCs w:val="22"/>
        </w:rPr>
        <w:t>contrato</w:t>
      </w:r>
      <w:proofErr w:type="gramEnd"/>
      <w:r w:rsidRPr="00852EF6">
        <w:rPr>
          <w:rFonts w:ascii="Verdana" w:hAnsi="Verdana" w:cs="Arial"/>
          <w:b w:val="0"/>
          <w:sz w:val="22"/>
          <w:szCs w:val="22"/>
        </w:rPr>
        <w:t xml:space="preserve"> por demanda, para o Tribunal Regional Federal da 5ª Região</w:t>
      </w:r>
      <w:r w:rsidR="002570B6">
        <w:rPr>
          <w:rFonts w:ascii="Verdana" w:hAnsi="Verdana" w:cs="Arial"/>
          <w:b w:val="0"/>
          <w:sz w:val="22"/>
          <w:szCs w:val="22"/>
        </w:rPr>
        <w:t>;</w:t>
      </w:r>
    </w:p>
    <w:p w:rsidR="0071101F" w:rsidRDefault="002570B6" w:rsidP="00D60824">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Pr>
          <w:rFonts w:ascii="Verdana" w:hAnsi="Verdana" w:cs="Arial"/>
          <w:b w:val="0"/>
          <w:sz w:val="22"/>
          <w:szCs w:val="22"/>
        </w:rPr>
        <w:t>Devem ser observados os quantitativos de garrafões relacionados nos lotes abaixo:</w:t>
      </w:r>
    </w:p>
    <w:tbl>
      <w:tblPr>
        <w:tblpPr w:leftFromText="141" w:rightFromText="141" w:vertAnchor="text" w:horzAnchor="margin" w:tblpY="67"/>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119"/>
        <w:gridCol w:w="1559"/>
        <w:gridCol w:w="1417"/>
        <w:gridCol w:w="1559"/>
      </w:tblGrid>
      <w:tr w:rsidR="001729F6" w:rsidRPr="00852EF6" w:rsidTr="005106BE">
        <w:trPr>
          <w:trHeight w:val="561"/>
        </w:trPr>
        <w:tc>
          <w:tcPr>
            <w:tcW w:w="779" w:type="dxa"/>
            <w:shd w:val="clear" w:color="auto" w:fill="CCCCCC"/>
            <w:vAlign w:val="center"/>
          </w:tcPr>
          <w:p w:rsidR="001729F6" w:rsidRPr="00852EF6" w:rsidRDefault="001729F6" w:rsidP="00D60824">
            <w:pPr>
              <w:widowControl w:val="0"/>
              <w:jc w:val="center"/>
              <w:rPr>
                <w:rFonts w:ascii="Verdana" w:hAnsi="Verdana" w:cs="Arial"/>
                <w:b/>
                <w:szCs w:val="22"/>
              </w:rPr>
            </w:pPr>
            <w:r w:rsidRPr="00852EF6">
              <w:rPr>
                <w:rFonts w:ascii="Verdana" w:hAnsi="Verdana" w:cs="Arial"/>
                <w:b/>
                <w:szCs w:val="22"/>
              </w:rPr>
              <w:t>Item</w:t>
            </w:r>
          </w:p>
        </w:tc>
        <w:tc>
          <w:tcPr>
            <w:tcW w:w="3119" w:type="dxa"/>
            <w:shd w:val="clear" w:color="auto" w:fill="CCCCCC"/>
            <w:vAlign w:val="center"/>
          </w:tcPr>
          <w:p w:rsidR="001729F6" w:rsidRPr="00852EF6" w:rsidRDefault="001729F6" w:rsidP="00D60824">
            <w:pPr>
              <w:widowControl w:val="0"/>
              <w:jc w:val="center"/>
              <w:rPr>
                <w:rFonts w:ascii="Verdana" w:hAnsi="Verdana" w:cs="Arial"/>
                <w:b/>
                <w:szCs w:val="22"/>
              </w:rPr>
            </w:pPr>
            <w:r w:rsidRPr="00852EF6">
              <w:rPr>
                <w:rFonts w:ascii="Verdana" w:hAnsi="Verdana" w:cs="Arial"/>
                <w:b/>
                <w:szCs w:val="22"/>
              </w:rPr>
              <w:t>Descrição</w:t>
            </w:r>
          </w:p>
        </w:tc>
        <w:tc>
          <w:tcPr>
            <w:tcW w:w="1559" w:type="dxa"/>
            <w:shd w:val="clear" w:color="auto" w:fill="CCCCCC"/>
            <w:vAlign w:val="center"/>
          </w:tcPr>
          <w:p w:rsidR="001729F6" w:rsidRPr="00852EF6" w:rsidRDefault="001729F6" w:rsidP="00D60824">
            <w:pPr>
              <w:widowControl w:val="0"/>
              <w:jc w:val="center"/>
              <w:rPr>
                <w:rFonts w:ascii="Verdana" w:hAnsi="Verdana" w:cs="Arial"/>
                <w:b/>
                <w:szCs w:val="22"/>
              </w:rPr>
            </w:pPr>
            <w:r w:rsidRPr="00852EF6">
              <w:rPr>
                <w:rFonts w:ascii="Verdana" w:hAnsi="Verdana" w:cs="Arial"/>
                <w:b/>
                <w:szCs w:val="22"/>
              </w:rPr>
              <w:t>Qtd. Mensal Estimada</w:t>
            </w:r>
          </w:p>
        </w:tc>
        <w:tc>
          <w:tcPr>
            <w:tcW w:w="1417" w:type="dxa"/>
            <w:shd w:val="clear" w:color="auto" w:fill="CCCCCC"/>
            <w:vAlign w:val="center"/>
          </w:tcPr>
          <w:p w:rsidR="001729F6" w:rsidRPr="00852EF6" w:rsidRDefault="00C906F0" w:rsidP="00D60824">
            <w:pPr>
              <w:widowControl w:val="0"/>
              <w:jc w:val="center"/>
              <w:rPr>
                <w:rFonts w:ascii="Verdana" w:hAnsi="Verdana" w:cs="Arial"/>
                <w:b/>
                <w:szCs w:val="22"/>
              </w:rPr>
            </w:pPr>
            <w:r w:rsidRPr="00852EF6">
              <w:rPr>
                <w:rFonts w:ascii="Verdana" w:hAnsi="Verdana" w:cs="Arial"/>
                <w:b/>
                <w:szCs w:val="22"/>
              </w:rPr>
              <w:t>Qtd.</w:t>
            </w:r>
            <w:r w:rsidR="001729F6" w:rsidRPr="00852EF6">
              <w:rPr>
                <w:rFonts w:ascii="Verdana" w:hAnsi="Verdana" w:cs="Arial"/>
                <w:b/>
                <w:szCs w:val="22"/>
              </w:rPr>
              <w:t xml:space="preserve"> Anual Estimada</w:t>
            </w:r>
          </w:p>
        </w:tc>
        <w:tc>
          <w:tcPr>
            <w:tcW w:w="1559" w:type="dxa"/>
            <w:shd w:val="clear" w:color="auto" w:fill="CCCCCC"/>
          </w:tcPr>
          <w:p w:rsidR="001729F6" w:rsidRPr="00852EF6" w:rsidRDefault="00FB0620" w:rsidP="00D60824">
            <w:pPr>
              <w:widowControl w:val="0"/>
              <w:jc w:val="center"/>
              <w:rPr>
                <w:rFonts w:ascii="Verdana" w:hAnsi="Verdana" w:cs="Arial"/>
                <w:b/>
                <w:szCs w:val="22"/>
              </w:rPr>
            </w:pPr>
            <w:r w:rsidRPr="00852EF6">
              <w:rPr>
                <w:rFonts w:ascii="Verdana" w:hAnsi="Verdana" w:cs="Arial"/>
                <w:b/>
                <w:szCs w:val="22"/>
              </w:rPr>
              <w:t xml:space="preserve">Código </w:t>
            </w:r>
            <w:r w:rsidR="001729F6" w:rsidRPr="00852EF6">
              <w:rPr>
                <w:rFonts w:ascii="Verdana" w:hAnsi="Verdana" w:cs="Arial"/>
                <w:b/>
                <w:szCs w:val="22"/>
              </w:rPr>
              <w:t>CATMAT</w:t>
            </w:r>
          </w:p>
        </w:tc>
      </w:tr>
      <w:tr w:rsidR="001729F6" w:rsidRPr="00852EF6" w:rsidTr="005106BE">
        <w:trPr>
          <w:trHeight w:val="458"/>
        </w:trPr>
        <w:tc>
          <w:tcPr>
            <w:tcW w:w="779" w:type="dxa"/>
            <w:vAlign w:val="center"/>
          </w:tcPr>
          <w:p w:rsidR="001729F6" w:rsidRPr="00852EF6" w:rsidRDefault="002570B6" w:rsidP="00D60824">
            <w:pPr>
              <w:widowControl w:val="0"/>
              <w:jc w:val="center"/>
              <w:rPr>
                <w:rFonts w:ascii="Verdana" w:hAnsi="Verdana" w:cs="Arial"/>
                <w:szCs w:val="22"/>
              </w:rPr>
            </w:pPr>
            <w:r>
              <w:rPr>
                <w:rFonts w:ascii="Verdana" w:hAnsi="Verdana" w:cs="Arial"/>
                <w:szCs w:val="22"/>
              </w:rPr>
              <w:t>0</w:t>
            </w:r>
            <w:r w:rsidR="001729F6" w:rsidRPr="00852EF6">
              <w:rPr>
                <w:rFonts w:ascii="Verdana" w:hAnsi="Verdana" w:cs="Arial"/>
                <w:szCs w:val="22"/>
              </w:rPr>
              <w:t>1</w:t>
            </w:r>
          </w:p>
        </w:tc>
        <w:tc>
          <w:tcPr>
            <w:tcW w:w="3119" w:type="dxa"/>
            <w:vAlign w:val="center"/>
          </w:tcPr>
          <w:p w:rsidR="002570B6" w:rsidRDefault="002570B6" w:rsidP="005106BE">
            <w:pPr>
              <w:widowControl w:val="0"/>
              <w:rPr>
                <w:rFonts w:ascii="Verdana" w:hAnsi="Verdana" w:cs="Arial"/>
                <w:szCs w:val="22"/>
              </w:rPr>
            </w:pPr>
            <w:r>
              <w:rPr>
                <w:rFonts w:ascii="Verdana" w:hAnsi="Verdana" w:cs="Arial"/>
                <w:szCs w:val="22"/>
              </w:rPr>
              <w:t>COTA PRINCIPAL (75%):</w:t>
            </w:r>
          </w:p>
          <w:p w:rsidR="001729F6" w:rsidRPr="00852EF6" w:rsidRDefault="001729F6" w:rsidP="002570B6">
            <w:pPr>
              <w:widowControl w:val="0"/>
              <w:rPr>
                <w:rFonts w:ascii="Verdana" w:hAnsi="Verdana" w:cs="Arial"/>
                <w:szCs w:val="22"/>
              </w:rPr>
            </w:pPr>
            <w:r w:rsidRPr="00852EF6">
              <w:rPr>
                <w:rFonts w:ascii="Verdana" w:hAnsi="Verdana" w:cs="Arial"/>
                <w:szCs w:val="22"/>
              </w:rPr>
              <w:t>Água mineral, acondicionada em garrafões plásticos de 20 litros.</w:t>
            </w:r>
            <w:r w:rsidR="002570B6">
              <w:rPr>
                <w:rFonts w:ascii="Verdana" w:hAnsi="Verdana" w:cs="Arial"/>
                <w:szCs w:val="22"/>
              </w:rPr>
              <w:t xml:space="preserve"> </w:t>
            </w:r>
          </w:p>
        </w:tc>
        <w:tc>
          <w:tcPr>
            <w:tcW w:w="1559" w:type="dxa"/>
            <w:vAlign w:val="center"/>
          </w:tcPr>
          <w:p w:rsidR="001729F6" w:rsidRPr="00852EF6" w:rsidRDefault="002570B6" w:rsidP="004F1994">
            <w:pPr>
              <w:widowControl w:val="0"/>
              <w:jc w:val="center"/>
              <w:rPr>
                <w:rFonts w:ascii="Verdana" w:hAnsi="Verdana" w:cs="Arial"/>
                <w:szCs w:val="22"/>
              </w:rPr>
            </w:pPr>
            <w:r>
              <w:rPr>
                <w:rFonts w:ascii="Verdana" w:hAnsi="Verdana" w:cs="Arial"/>
                <w:szCs w:val="22"/>
              </w:rPr>
              <w:t>825</w:t>
            </w:r>
          </w:p>
        </w:tc>
        <w:tc>
          <w:tcPr>
            <w:tcW w:w="1417" w:type="dxa"/>
            <w:vAlign w:val="center"/>
          </w:tcPr>
          <w:p w:rsidR="001729F6" w:rsidRPr="00852EF6" w:rsidRDefault="002570B6" w:rsidP="004F1994">
            <w:pPr>
              <w:widowControl w:val="0"/>
              <w:jc w:val="center"/>
              <w:rPr>
                <w:rFonts w:ascii="Verdana" w:hAnsi="Verdana" w:cs="Arial"/>
                <w:szCs w:val="22"/>
              </w:rPr>
            </w:pPr>
            <w:r>
              <w:rPr>
                <w:rFonts w:ascii="Verdana" w:hAnsi="Verdana" w:cs="Arial"/>
                <w:szCs w:val="22"/>
              </w:rPr>
              <w:t>9.900</w:t>
            </w:r>
          </w:p>
        </w:tc>
        <w:tc>
          <w:tcPr>
            <w:tcW w:w="1559" w:type="dxa"/>
            <w:vAlign w:val="center"/>
          </w:tcPr>
          <w:p w:rsidR="001729F6" w:rsidRPr="00852EF6" w:rsidRDefault="001729F6" w:rsidP="00842C41">
            <w:pPr>
              <w:widowControl w:val="0"/>
              <w:jc w:val="center"/>
              <w:rPr>
                <w:rFonts w:ascii="Verdana" w:hAnsi="Verdana" w:cs="Arial"/>
                <w:szCs w:val="22"/>
              </w:rPr>
            </w:pPr>
            <w:proofErr w:type="gramStart"/>
            <w:r w:rsidRPr="00852EF6">
              <w:rPr>
                <w:rFonts w:ascii="Verdana" w:hAnsi="Verdana" w:cs="Arial"/>
                <w:szCs w:val="22"/>
              </w:rPr>
              <w:t>9873 – Água</w:t>
            </w:r>
            <w:proofErr w:type="gramEnd"/>
            <w:r w:rsidRPr="00852EF6">
              <w:rPr>
                <w:rFonts w:ascii="Verdana" w:hAnsi="Verdana" w:cs="Arial"/>
                <w:szCs w:val="22"/>
              </w:rPr>
              <w:t xml:space="preserve"> Mineral</w:t>
            </w:r>
          </w:p>
        </w:tc>
      </w:tr>
      <w:tr w:rsidR="002570B6" w:rsidRPr="00852EF6" w:rsidTr="005106BE">
        <w:trPr>
          <w:trHeight w:val="458"/>
        </w:trPr>
        <w:tc>
          <w:tcPr>
            <w:tcW w:w="779" w:type="dxa"/>
            <w:vAlign w:val="center"/>
          </w:tcPr>
          <w:p w:rsidR="002570B6" w:rsidRPr="00852EF6" w:rsidRDefault="002570B6" w:rsidP="00D60824">
            <w:pPr>
              <w:widowControl w:val="0"/>
              <w:jc w:val="center"/>
              <w:rPr>
                <w:rFonts w:ascii="Verdana" w:hAnsi="Verdana" w:cs="Arial"/>
                <w:szCs w:val="22"/>
              </w:rPr>
            </w:pPr>
            <w:r>
              <w:rPr>
                <w:rFonts w:ascii="Verdana" w:hAnsi="Verdana" w:cs="Arial"/>
                <w:szCs w:val="22"/>
              </w:rPr>
              <w:t>02</w:t>
            </w:r>
          </w:p>
        </w:tc>
        <w:tc>
          <w:tcPr>
            <w:tcW w:w="3119" w:type="dxa"/>
            <w:vAlign w:val="center"/>
          </w:tcPr>
          <w:p w:rsidR="002570B6" w:rsidRDefault="002570B6" w:rsidP="002570B6">
            <w:pPr>
              <w:widowControl w:val="0"/>
              <w:rPr>
                <w:rFonts w:ascii="Verdana" w:hAnsi="Verdana" w:cs="Arial"/>
                <w:szCs w:val="22"/>
              </w:rPr>
            </w:pPr>
            <w:r>
              <w:rPr>
                <w:rFonts w:ascii="Verdana" w:hAnsi="Verdana" w:cs="Arial"/>
                <w:szCs w:val="22"/>
              </w:rPr>
              <w:t>COTA RESERVADA (25%):</w:t>
            </w:r>
          </w:p>
          <w:p w:rsidR="002570B6" w:rsidRPr="00852EF6" w:rsidRDefault="002570B6" w:rsidP="002570B6">
            <w:pPr>
              <w:widowControl w:val="0"/>
              <w:rPr>
                <w:rFonts w:ascii="Verdana" w:hAnsi="Verdana" w:cs="Arial"/>
                <w:szCs w:val="22"/>
              </w:rPr>
            </w:pPr>
            <w:r w:rsidRPr="00852EF6">
              <w:rPr>
                <w:rFonts w:ascii="Verdana" w:hAnsi="Verdana" w:cs="Arial"/>
                <w:szCs w:val="22"/>
              </w:rPr>
              <w:t>Água mineral, acondicionada em garrafões plásticos de 20 litros.</w:t>
            </w:r>
          </w:p>
        </w:tc>
        <w:tc>
          <w:tcPr>
            <w:tcW w:w="1559" w:type="dxa"/>
            <w:vAlign w:val="center"/>
          </w:tcPr>
          <w:p w:rsidR="002570B6" w:rsidRPr="00852EF6" w:rsidRDefault="002570B6" w:rsidP="004F1994">
            <w:pPr>
              <w:widowControl w:val="0"/>
              <w:jc w:val="center"/>
              <w:rPr>
                <w:rFonts w:ascii="Verdana" w:hAnsi="Verdana" w:cs="Arial"/>
                <w:szCs w:val="22"/>
              </w:rPr>
            </w:pPr>
            <w:r>
              <w:rPr>
                <w:rFonts w:ascii="Verdana" w:hAnsi="Verdana" w:cs="Arial"/>
                <w:szCs w:val="22"/>
              </w:rPr>
              <w:t>275</w:t>
            </w:r>
          </w:p>
        </w:tc>
        <w:tc>
          <w:tcPr>
            <w:tcW w:w="1417" w:type="dxa"/>
            <w:vAlign w:val="center"/>
          </w:tcPr>
          <w:p w:rsidR="002570B6" w:rsidRPr="00852EF6" w:rsidRDefault="002570B6" w:rsidP="004F1994">
            <w:pPr>
              <w:widowControl w:val="0"/>
              <w:jc w:val="center"/>
              <w:rPr>
                <w:rFonts w:ascii="Verdana" w:hAnsi="Verdana" w:cs="Arial"/>
                <w:szCs w:val="22"/>
              </w:rPr>
            </w:pPr>
            <w:r>
              <w:rPr>
                <w:rFonts w:ascii="Verdana" w:hAnsi="Verdana" w:cs="Arial"/>
                <w:szCs w:val="22"/>
              </w:rPr>
              <w:t>3.300</w:t>
            </w:r>
          </w:p>
        </w:tc>
        <w:tc>
          <w:tcPr>
            <w:tcW w:w="1559" w:type="dxa"/>
            <w:vAlign w:val="center"/>
          </w:tcPr>
          <w:p w:rsidR="002570B6" w:rsidRPr="00852EF6" w:rsidRDefault="002570B6" w:rsidP="00842C41">
            <w:pPr>
              <w:widowControl w:val="0"/>
              <w:jc w:val="center"/>
              <w:rPr>
                <w:rFonts w:ascii="Verdana" w:hAnsi="Verdana" w:cs="Arial"/>
                <w:szCs w:val="22"/>
              </w:rPr>
            </w:pPr>
            <w:proofErr w:type="gramStart"/>
            <w:r w:rsidRPr="00852EF6">
              <w:rPr>
                <w:rFonts w:ascii="Verdana" w:hAnsi="Verdana" w:cs="Arial"/>
                <w:szCs w:val="22"/>
              </w:rPr>
              <w:t>9873 – Água</w:t>
            </w:r>
            <w:proofErr w:type="gramEnd"/>
            <w:r w:rsidRPr="00852EF6">
              <w:rPr>
                <w:rFonts w:ascii="Verdana" w:hAnsi="Verdana" w:cs="Arial"/>
                <w:szCs w:val="22"/>
              </w:rPr>
              <w:t xml:space="preserve"> Mineral</w:t>
            </w:r>
          </w:p>
        </w:tc>
      </w:tr>
      <w:tr w:rsidR="002570B6" w:rsidRPr="00852EF6" w:rsidTr="00355DEA">
        <w:trPr>
          <w:trHeight w:val="458"/>
        </w:trPr>
        <w:tc>
          <w:tcPr>
            <w:tcW w:w="3898" w:type="dxa"/>
            <w:gridSpan w:val="2"/>
            <w:vAlign w:val="center"/>
          </w:tcPr>
          <w:p w:rsidR="002570B6" w:rsidRPr="002570B6" w:rsidRDefault="002570B6" w:rsidP="002570B6">
            <w:pPr>
              <w:widowControl w:val="0"/>
              <w:jc w:val="right"/>
              <w:rPr>
                <w:rFonts w:ascii="Verdana" w:hAnsi="Verdana" w:cs="Arial"/>
                <w:b/>
                <w:szCs w:val="22"/>
              </w:rPr>
            </w:pPr>
            <w:r w:rsidRPr="002570B6">
              <w:rPr>
                <w:rFonts w:ascii="Verdana" w:hAnsi="Verdana" w:cs="Arial"/>
                <w:b/>
                <w:szCs w:val="22"/>
              </w:rPr>
              <w:t>TOTAL =</w:t>
            </w:r>
          </w:p>
        </w:tc>
        <w:tc>
          <w:tcPr>
            <w:tcW w:w="1559" w:type="dxa"/>
            <w:vAlign w:val="center"/>
          </w:tcPr>
          <w:p w:rsidR="002570B6" w:rsidRPr="002570B6" w:rsidRDefault="002570B6" w:rsidP="004F1994">
            <w:pPr>
              <w:widowControl w:val="0"/>
              <w:jc w:val="center"/>
              <w:rPr>
                <w:rFonts w:ascii="Verdana" w:hAnsi="Verdana" w:cs="Arial"/>
                <w:b/>
                <w:szCs w:val="22"/>
              </w:rPr>
            </w:pPr>
            <w:r w:rsidRPr="002570B6">
              <w:rPr>
                <w:rFonts w:ascii="Verdana" w:hAnsi="Verdana" w:cs="Arial"/>
                <w:b/>
                <w:szCs w:val="22"/>
              </w:rPr>
              <w:t>1.100</w:t>
            </w:r>
          </w:p>
        </w:tc>
        <w:tc>
          <w:tcPr>
            <w:tcW w:w="1417" w:type="dxa"/>
            <w:vAlign w:val="center"/>
          </w:tcPr>
          <w:p w:rsidR="002570B6" w:rsidRPr="002570B6" w:rsidRDefault="002570B6" w:rsidP="004F1994">
            <w:pPr>
              <w:widowControl w:val="0"/>
              <w:jc w:val="center"/>
              <w:rPr>
                <w:rFonts w:ascii="Verdana" w:hAnsi="Verdana" w:cs="Arial"/>
                <w:b/>
                <w:szCs w:val="22"/>
              </w:rPr>
            </w:pPr>
            <w:r w:rsidRPr="002570B6">
              <w:rPr>
                <w:rFonts w:ascii="Verdana" w:hAnsi="Verdana" w:cs="Arial"/>
                <w:b/>
                <w:szCs w:val="22"/>
              </w:rPr>
              <w:t>13.200</w:t>
            </w:r>
          </w:p>
        </w:tc>
        <w:tc>
          <w:tcPr>
            <w:tcW w:w="1559" w:type="dxa"/>
            <w:vAlign w:val="center"/>
          </w:tcPr>
          <w:p w:rsidR="002570B6" w:rsidRPr="002570B6" w:rsidRDefault="002570B6" w:rsidP="00842C41">
            <w:pPr>
              <w:widowControl w:val="0"/>
              <w:jc w:val="center"/>
              <w:rPr>
                <w:rFonts w:ascii="Verdana" w:hAnsi="Verdana" w:cs="Arial"/>
                <w:b/>
                <w:szCs w:val="22"/>
              </w:rPr>
            </w:pPr>
            <w:r w:rsidRPr="002570B6">
              <w:rPr>
                <w:rFonts w:ascii="Verdana" w:hAnsi="Verdana" w:cs="Arial"/>
                <w:b/>
                <w:szCs w:val="22"/>
              </w:rPr>
              <w:t>-</w:t>
            </w:r>
          </w:p>
        </w:tc>
      </w:tr>
    </w:tbl>
    <w:p w:rsidR="0071101F" w:rsidRPr="00852EF6" w:rsidRDefault="0071101F" w:rsidP="00D60824">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 fornecimento refere-se, exclusivamente, ao conteúdo de água mineral, posto que o TRF da 5ª Região dispõe dos vasilhames necessários para a execução deste objeto.</w:t>
      </w:r>
    </w:p>
    <w:p w:rsidR="00CB4038" w:rsidRPr="00852EF6" w:rsidRDefault="00CB4038" w:rsidP="00CB4038">
      <w:pPr>
        <w:rPr>
          <w:rFonts w:ascii="Verdana" w:hAnsi="Verdana"/>
          <w:sz w:val="22"/>
          <w:szCs w:val="22"/>
        </w:rPr>
      </w:pPr>
    </w:p>
    <w:p w:rsidR="00CB4038" w:rsidRPr="00852EF6" w:rsidRDefault="00CB4038"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ESTIMATIVA DE PREÇOS</w:t>
      </w:r>
    </w:p>
    <w:p w:rsidR="00CB4038" w:rsidRPr="00852EF6" w:rsidRDefault="00CB4038"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valor estimado será o preço médio do Mapa Comparativo de </w:t>
      </w:r>
      <w:r w:rsidRPr="00852EF6">
        <w:rPr>
          <w:rFonts w:ascii="Verdana" w:hAnsi="Verdana" w:cs="Arial"/>
          <w:b w:val="0"/>
          <w:sz w:val="22"/>
          <w:szCs w:val="22"/>
        </w:rPr>
        <w:lastRenderedPageBreak/>
        <w:t>Preços, que será elaborado pela Divisão de Material e Patrimônio deste Tribunal, a partir da realização de pesquisa de preços conforme Instrução Normativa SLTI/MPOG nº 05, de 27/06/2014, com as alterações contidas nas IN's SLTI/MPOG nº 07, de 29/08/2014 e MPDG nº 03, de 20 de abril de 2017 (Nota Técnica SCI nº 01/2015).</w:t>
      </w:r>
    </w:p>
    <w:p w:rsidR="00CB4038" w:rsidRPr="00852EF6" w:rsidRDefault="00CB4038" w:rsidP="00CB4038">
      <w:pPr>
        <w:rPr>
          <w:rFonts w:ascii="Verdana" w:hAnsi="Verdana"/>
          <w:sz w:val="22"/>
          <w:szCs w:val="22"/>
        </w:rPr>
      </w:pPr>
    </w:p>
    <w:p w:rsidR="0071101F" w:rsidRPr="00852EF6" w:rsidRDefault="0071101F"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DO</w:t>
      </w:r>
      <w:r w:rsidR="005C276F" w:rsidRPr="00852EF6">
        <w:rPr>
          <w:rFonts w:ascii="Verdana" w:hAnsi="Verdana" w:cs="Arial"/>
          <w:sz w:val="22"/>
          <w:szCs w:val="22"/>
        </w:rPr>
        <w:t>S</w:t>
      </w:r>
      <w:r w:rsidRPr="00852EF6">
        <w:rPr>
          <w:rFonts w:ascii="Verdana" w:hAnsi="Verdana" w:cs="Arial"/>
          <w:sz w:val="22"/>
          <w:szCs w:val="22"/>
        </w:rPr>
        <w:t xml:space="preserve"> PRAZO</w:t>
      </w:r>
      <w:r w:rsidR="005C276F" w:rsidRPr="00852EF6">
        <w:rPr>
          <w:rFonts w:ascii="Verdana" w:hAnsi="Verdana" w:cs="Arial"/>
          <w:sz w:val="22"/>
          <w:szCs w:val="22"/>
        </w:rPr>
        <w:t>S</w:t>
      </w:r>
      <w:r w:rsidRPr="00852EF6">
        <w:rPr>
          <w:rFonts w:ascii="Verdana" w:hAnsi="Verdana" w:cs="Arial"/>
          <w:sz w:val="22"/>
          <w:szCs w:val="22"/>
        </w:rPr>
        <w:t xml:space="preserve"> DE VIGÊNCIA CONTRATUAL E D</w:t>
      </w:r>
      <w:r w:rsidR="005C276F" w:rsidRPr="00852EF6">
        <w:rPr>
          <w:rFonts w:ascii="Verdana" w:hAnsi="Verdana" w:cs="Arial"/>
          <w:sz w:val="22"/>
          <w:szCs w:val="22"/>
        </w:rPr>
        <w:t>E</w:t>
      </w:r>
      <w:r w:rsidRPr="00852EF6">
        <w:rPr>
          <w:rFonts w:ascii="Verdana" w:hAnsi="Verdana" w:cs="Arial"/>
          <w:sz w:val="22"/>
          <w:szCs w:val="22"/>
        </w:rPr>
        <w:t xml:space="preserve"> INÍCIO D</w:t>
      </w:r>
      <w:r w:rsidR="005C276F" w:rsidRPr="00852EF6">
        <w:rPr>
          <w:rFonts w:ascii="Verdana" w:hAnsi="Verdana" w:cs="Arial"/>
          <w:sz w:val="22"/>
          <w:szCs w:val="22"/>
        </w:rPr>
        <w:t>OS SERVIÇOS</w:t>
      </w:r>
    </w:p>
    <w:p w:rsidR="00C56175" w:rsidRPr="00852EF6" w:rsidRDefault="0021496C"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w:t>
      </w:r>
      <w:r w:rsidRPr="00852EF6">
        <w:rPr>
          <w:rFonts w:ascii="Verdana" w:hAnsi="Verdana" w:cs="Arial"/>
          <w:sz w:val="22"/>
          <w:szCs w:val="22"/>
        </w:rPr>
        <w:t xml:space="preserve">prazo de </w:t>
      </w:r>
      <w:r w:rsidR="0071101F" w:rsidRPr="00852EF6">
        <w:rPr>
          <w:rFonts w:ascii="Verdana" w:hAnsi="Verdana" w:cs="Arial"/>
          <w:sz w:val="22"/>
          <w:szCs w:val="22"/>
        </w:rPr>
        <w:t>vigência</w:t>
      </w:r>
      <w:r w:rsidRPr="00852EF6">
        <w:rPr>
          <w:rFonts w:ascii="Verdana" w:hAnsi="Verdana" w:cs="Arial"/>
          <w:b w:val="0"/>
          <w:sz w:val="22"/>
          <w:szCs w:val="22"/>
        </w:rPr>
        <w:t xml:space="preserve"> do contrato a ser firmado ser</w:t>
      </w:r>
      <w:r w:rsidR="00D60824" w:rsidRPr="00852EF6">
        <w:rPr>
          <w:rFonts w:ascii="Verdana" w:hAnsi="Verdana" w:cs="Arial"/>
          <w:b w:val="0"/>
          <w:sz w:val="22"/>
          <w:szCs w:val="22"/>
        </w:rPr>
        <w:t xml:space="preserve">á de </w:t>
      </w:r>
      <w:r w:rsidR="00D60824" w:rsidRPr="00852EF6">
        <w:rPr>
          <w:rFonts w:ascii="Verdana" w:hAnsi="Verdana" w:cs="Arial"/>
          <w:sz w:val="22"/>
          <w:szCs w:val="22"/>
        </w:rPr>
        <w:t>12 (doze) meses</w:t>
      </w:r>
      <w:r w:rsidR="004364A9" w:rsidRPr="00852EF6">
        <w:rPr>
          <w:rStyle w:val="Refdenotaderodap"/>
          <w:rFonts w:ascii="Verdana" w:hAnsi="Verdana" w:cs="Arial"/>
          <w:sz w:val="22"/>
          <w:szCs w:val="22"/>
        </w:rPr>
        <w:footnoteReference w:id="1"/>
      </w:r>
      <w:r w:rsidR="00D60824" w:rsidRPr="00852EF6">
        <w:rPr>
          <w:rFonts w:ascii="Verdana" w:hAnsi="Verdana" w:cs="Arial"/>
          <w:b w:val="0"/>
          <w:sz w:val="22"/>
          <w:szCs w:val="22"/>
        </w:rPr>
        <w:t xml:space="preserve">, </w:t>
      </w:r>
      <w:r w:rsidR="009571F0" w:rsidRPr="00852EF6">
        <w:rPr>
          <w:rFonts w:ascii="Verdana" w:hAnsi="Verdana" w:cs="Arial"/>
          <w:b w:val="0"/>
          <w:sz w:val="22"/>
          <w:szCs w:val="22"/>
        </w:rPr>
        <w:t>a contar da</w:t>
      </w:r>
      <w:r w:rsidR="00D60824" w:rsidRPr="00852EF6">
        <w:rPr>
          <w:rFonts w:ascii="Verdana" w:hAnsi="Verdana" w:cs="Arial"/>
          <w:b w:val="0"/>
          <w:sz w:val="22"/>
          <w:szCs w:val="22"/>
        </w:rPr>
        <w:t xml:space="preserve"> data de</w:t>
      </w:r>
      <w:r w:rsidR="006E07F5" w:rsidRPr="00852EF6">
        <w:rPr>
          <w:rFonts w:ascii="Verdana" w:hAnsi="Verdana" w:cs="Arial"/>
          <w:b w:val="0"/>
          <w:sz w:val="22"/>
          <w:szCs w:val="22"/>
        </w:rPr>
        <w:t xml:space="preserve"> sua </w:t>
      </w:r>
      <w:r w:rsidR="00D60824" w:rsidRPr="00852EF6">
        <w:rPr>
          <w:rFonts w:ascii="Verdana" w:hAnsi="Verdana" w:cs="Arial"/>
          <w:b w:val="0"/>
          <w:sz w:val="22"/>
          <w:szCs w:val="22"/>
        </w:rPr>
        <w:t>assinatura</w:t>
      </w:r>
      <w:r w:rsidR="003F5768" w:rsidRPr="00852EF6">
        <w:rPr>
          <w:rFonts w:ascii="Verdana" w:hAnsi="Verdana" w:cs="Arial"/>
          <w:b w:val="0"/>
          <w:sz w:val="22"/>
          <w:szCs w:val="22"/>
        </w:rPr>
        <w:t>;</w:t>
      </w:r>
      <w:r w:rsidR="0071101F" w:rsidRPr="00852EF6">
        <w:rPr>
          <w:rFonts w:ascii="Verdana" w:hAnsi="Verdana" w:cs="Arial"/>
          <w:b w:val="0"/>
          <w:sz w:val="22"/>
          <w:szCs w:val="22"/>
        </w:rPr>
        <w:t xml:space="preserve"> </w:t>
      </w:r>
    </w:p>
    <w:p w:rsidR="00C56175" w:rsidRPr="00852EF6" w:rsidRDefault="0001242E"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w:t>
      </w:r>
      <w:r w:rsidRPr="00852EF6">
        <w:rPr>
          <w:rFonts w:ascii="Verdana" w:hAnsi="Verdana" w:cs="Arial"/>
          <w:sz w:val="22"/>
          <w:szCs w:val="22"/>
        </w:rPr>
        <w:t>prazo de início dos serviços</w:t>
      </w:r>
      <w:r w:rsidRPr="00852EF6">
        <w:rPr>
          <w:rFonts w:ascii="Verdana" w:hAnsi="Verdana" w:cs="Arial"/>
          <w:b w:val="0"/>
          <w:sz w:val="22"/>
          <w:szCs w:val="22"/>
        </w:rPr>
        <w:t xml:space="preserve"> será de, </w:t>
      </w:r>
      <w:r w:rsidRPr="00852EF6">
        <w:rPr>
          <w:rFonts w:ascii="Verdana" w:hAnsi="Verdana" w:cs="Arial"/>
          <w:sz w:val="22"/>
          <w:szCs w:val="22"/>
        </w:rPr>
        <w:t>no máximo, 01 (um) dia útil</w:t>
      </w:r>
      <w:r w:rsidRPr="00852EF6">
        <w:rPr>
          <w:rFonts w:ascii="Verdana" w:hAnsi="Verdana" w:cs="Arial"/>
          <w:b w:val="0"/>
          <w:sz w:val="22"/>
          <w:szCs w:val="22"/>
        </w:rPr>
        <w:t xml:space="preserve">, </w:t>
      </w:r>
      <w:r w:rsidR="009571F0" w:rsidRPr="00852EF6">
        <w:rPr>
          <w:rFonts w:ascii="Verdana" w:hAnsi="Verdana" w:cs="Arial"/>
          <w:b w:val="0"/>
          <w:sz w:val="22"/>
          <w:szCs w:val="22"/>
        </w:rPr>
        <w:t xml:space="preserve">a contar do </w:t>
      </w:r>
      <w:r w:rsidRPr="00852EF6">
        <w:rPr>
          <w:rFonts w:ascii="Verdana" w:hAnsi="Verdana" w:cs="Arial"/>
          <w:b w:val="0"/>
          <w:sz w:val="22"/>
          <w:szCs w:val="22"/>
        </w:rPr>
        <w:t>início da vigência contratual</w:t>
      </w:r>
      <w:r w:rsidR="009571F0" w:rsidRPr="00852EF6">
        <w:rPr>
          <w:rFonts w:ascii="Verdana" w:hAnsi="Verdana" w:cs="Arial"/>
          <w:b w:val="0"/>
          <w:sz w:val="22"/>
          <w:szCs w:val="22"/>
        </w:rPr>
        <w:t xml:space="preserve">, momento em que a </w:t>
      </w:r>
      <w:r w:rsidR="00DB3371" w:rsidRPr="00852EF6">
        <w:rPr>
          <w:rFonts w:ascii="Verdana" w:hAnsi="Verdana" w:cs="Arial"/>
          <w:b w:val="0"/>
          <w:sz w:val="22"/>
          <w:szCs w:val="22"/>
        </w:rPr>
        <w:t>CONTRATADA</w:t>
      </w:r>
      <w:r w:rsidR="009571F0" w:rsidRPr="00852EF6">
        <w:rPr>
          <w:rFonts w:ascii="Verdana" w:hAnsi="Verdana" w:cs="Arial"/>
          <w:b w:val="0"/>
          <w:sz w:val="22"/>
          <w:szCs w:val="22"/>
        </w:rPr>
        <w:t xml:space="preserve"> deverá </w:t>
      </w:r>
      <w:r w:rsidR="0071101F" w:rsidRPr="00852EF6">
        <w:rPr>
          <w:rFonts w:ascii="Verdana" w:hAnsi="Verdana" w:cs="Arial"/>
          <w:b w:val="0"/>
          <w:sz w:val="22"/>
          <w:szCs w:val="22"/>
        </w:rPr>
        <w:t>estar apta a iniciar a execução dos serviços.</w:t>
      </w:r>
    </w:p>
    <w:p w:rsidR="0071101F" w:rsidRPr="00852EF6" w:rsidRDefault="0071101F" w:rsidP="009571F0">
      <w:pPr>
        <w:pStyle w:val="Ttulo1"/>
        <w:keepNext w:val="0"/>
        <w:widowControl w:val="0"/>
        <w:spacing w:before="120" w:after="120"/>
        <w:ind w:left="0"/>
        <w:jc w:val="both"/>
        <w:rPr>
          <w:rFonts w:ascii="Verdana" w:hAnsi="Verdana" w:cs="Arial"/>
          <w:sz w:val="22"/>
          <w:szCs w:val="22"/>
        </w:rPr>
      </w:pPr>
    </w:p>
    <w:p w:rsidR="0071101F" w:rsidRPr="00852EF6" w:rsidRDefault="0071101F"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PERIODICIDADE E CONDIÇÕES DE ENTREGA</w:t>
      </w:r>
    </w:p>
    <w:p w:rsidR="0071101F" w:rsidRPr="00852EF6" w:rsidRDefault="0071101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 </w:t>
      </w:r>
      <w:r w:rsidR="00DB3371" w:rsidRPr="00852EF6">
        <w:rPr>
          <w:rFonts w:ascii="Verdana" w:hAnsi="Verdana" w:cs="Arial"/>
          <w:b w:val="0"/>
          <w:sz w:val="22"/>
          <w:szCs w:val="22"/>
        </w:rPr>
        <w:t>CONTRATADA</w:t>
      </w:r>
      <w:r w:rsidRPr="00852EF6">
        <w:rPr>
          <w:rFonts w:ascii="Verdana" w:hAnsi="Verdana" w:cs="Arial"/>
          <w:b w:val="0"/>
          <w:sz w:val="22"/>
          <w:szCs w:val="22"/>
        </w:rPr>
        <w:t xml:space="preserve"> efetuará o fornecimento dos garrafões com água mineral no Edifício Sede e nos </w:t>
      </w:r>
      <w:r w:rsidR="007454C3" w:rsidRPr="00852EF6">
        <w:rPr>
          <w:rFonts w:ascii="Verdana" w:hAnsi="Verdana" w:cs="Arial"/>
          <w:b w:val="0"/>
          <w:sz w:val="22"/>
          <w:szCs w:val="22"/>
        </w:rPr>
        <w:t xml:space="preserve">Prédios </w:t>
      </w:r>
      <w:r w:rsidRPr="00852EF6">
        <w:rPr>
          <w:rFonts w:ascii="Verdana" w:hAnsi="Verdana" w:cs="Arial"/>
          <w:b w:val="0"/>
          <w:sz w:val="22"/>
          <w:szCs w:val="22"/>
        </w:rPr>
        <w:t>Anexos I, II e III deste Tribunal, no período da manhã, das 9</w:t>
      </w:r>
      <w:r w:rsidR="001C36E1" w:rsidRPr="00852EF6">
        <w:rPr>
          <w:rFonts w:ascii="Verdana" w:hAnsi="Verdana" w:cs="Arial"/>
          <w:b w:val="0"/>
          <w:sz w:val="22"/>
          <w:szCs w:val="22"/>
        </w:rPr>
        <w:t>h</w:t>
      </w:r>
      <w:r w:rsidRPr="00852EF6">
        <w:rPr>
          <w:rFonts w:ascii="Verdana" w:hAnsi="Verdana" w:cs="Arial"/>
          <w:b w:val="0"/>
          <w:sz w:val="22"/>
          <w:szCs w:val="22"/>
        </w:rPr>
        <w:t xml:space="preserve"> às 12</w:t>
      </w:r>
      <w:r w:rsidR="001C36E1" w:rsidRPr="00852EF6">
        <w:rPr>
          <w:rFonts w:ascii="Verdana" w:hAnsi="Verdana" w:cs="Arial"/>
          <w:b w:val="0"/>
          <w:sz w:val="22"/>
          <w:szCs w:val="22"/>
        </w:rPr>
        <w:t>h</w:t>
      </w:r>
      <w:r w:rsidRPr="00852EF6">
        <w:rPr>
          <w:rFonts w:ascii="Verdana" w:hAnsi="Verdana" w:cs="Arial"/>
          <w:b w:val="0"/>
          <w:sz w:val="22"/>
          <w:szCs w:val="22"/>
        </w:rPr>
        <w:t>, 03 (três) vezes por semana, mediante solicitação da Seção de Conservação de Edificações da SIAP, conforme necessidade deste Tribunal</w:t>
      </w:r>
      <w:r w:rsidR="00C14C68" w:rsidRPr="00852EF6">
        <w:rPr>
          <w:rFonts w:ascii="Verdana" w:hAnsi="Verdana" w:cs="Arial"/>
          <w:b w:val="0"/>
          <w:sz w:val="22"/>
          <w:szCs w:val="22"/>
        </w:rPr>
        <w:t>;</w:t>
      </w:r>
    </w:p>
    <w:p w:rsidR="001275FD" w:rsidRPr="00852EF6" w:rsidRDefault="000B0BE1"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As Ordens de Fornecimento serão enviadas pela fiscalização do contrato, através de e-mail</w:t>
      </w:r>
      <w:r w:rsidR="001275FD" w:rsidRPr="00852EF6">
        <w:rPr>
          <w:rFonts w:ascii="Verdana" w:hAnsi="Verdana" w:cs="Arial"/>
          <w:b w:val="0"/>
          <w:sz w:val="22"/>
          <w:szCs w:val="22"/>
        </w:rPr>
        <w:t>, no prazo mínimo de 12 (doze) horas para o efetivo fornecimento, onde será indicada a data para a entrega dos garrafões com água mineral</w:t>
      </w:r>
      <w:r w:rsidR="00364098" w:rsidRPr="00852EF6">
        <w:rPr>
          <w:rFonts w:ascii="Verdana" w:hAnsi="Verdana" w:cs="Arial"/>
          <w:b w:val="0"/>
          <w:sz w:val="22"/>
          <w:szCs w:val="22"/>
        </w:rPr>
        <w:t>;</w:t>
      </w:r>
    </w:p>
    <w:p w:rsidR="001275FD" w:rsidRPr="00852EF6" w:rsidRDefault="001275FD" w:rsidP="00CB4038">
      <w:pPr>
        <w:pStyle w:val="PargrafodaLista"/>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Nos </w:t>
      </w:r>
      <w:r w:rsidRPr="00852EF6">
        <w:rPr>
          <w:rFonts w:ascii="Verdana" w:hAnsi="Verdana" w:cs="Arial"/>
          <w:b/>
          <w:sz w:val="22"/>
          <w:szCs w:val="22"/>
        </w:rPr>
        <w:t>casos de emergência</w:t>
      </w:r>
      <w:r w:rsidRPr="00852EF6">
        <w:rPr>
          <w:rFonts w:ascii="Verdana" w:hAnsi="Verdana" w:cs="Arial"/>
          <w:sz w:val="22"/>
          <w:szCs w:val="22"/>
        </w:rPr>
        <w:t xml:space="preserve">, a entrega deverá ser imediata (no máximo, em </w:t>
      </w:r>
      <w:r w:rsidRPr="00852EF6">
        <w:rPr>
          <w:rFonts w:ascii="Verdana" w:hAnsi="Verdana" w:cs="Arial"/>
          <w:b/>
          <w:sz w:val="22"/>
          <w:szCs w:val="22"/>
        </w:rPr>
        <w:t>02 (duas) horas</w:t>
      </w:r>
      <w:r w:rsidRPr="00852EF6">
        <w:rPr>
          <w:rFonts w:ascii="Verdana" w:hAnsi="Verdana" w:cs="Arial"/>
          <w:sz w:val="22"/>
          <w:szCs w:val="22"/>
        </w:rPr>
        <w:t>, contadas a partir do recebimento da Ordem de Fornecimento, enviada por e-mail</w:t>
      </w:r>
      <w:r w:rsidR="00FB0620" w:rsidRPr="00852EF6">
        <w:rPr>
          <w:rFonts w:ascii="Verdana" w:hAnsi="Verdana" w:cs="Arial"/>
          <w:color w:val="0070C0"/>
          <w:sz w:val="22"/>
          <w:szCs w:val="22"/>
        </w:rPr>
        <w:t>)</w:t>
      </w:r>
      <w:r w:rsidRPr="00852EF6">
        <w:rPr>
          <w:rFonts w:ascii="Verdana" w:hAnsi="Verdana" w:cs="Arial"/>
          <w:sz w:val="22"/>
          <w:szCs w:val="22"/>
        </w:rPr>
        <w:t>.</w:t>
      </w:r>
    </w:p>
    <w:p w:rsidR="001275FD" w:rsidRPr="00852EF6" w:rsidRDefault="001275FD" w:rsidP="00CB4038">
      <w:pPr>
        <w:pStyle w:val="Ttulo1"/>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Os garrafões com água mineral deverão ser entregues nos locais e endereços relacionados abaixo:</w:t>
      </w:r>
    </w:p>
    <w:p w:rsidR="008F59B8" w:rsidRPr="00852EF6" w:rsidRDefault="008F59B8" w:rsidP="00CB4038">
      <w:pPr>
        <w:pStyle w:val="PargrafodaLista"/>
        <w:numPr>
          <w:ilvl w:val="2"/>
          <w:numId w:val="1"/>
        </w:numPr>
        <w:tabs>
          <w:tab w:val="left" w:pos="2410"/>
        </w:tabs>
        <w:spacing w:before="120" w:after="120"/>
        <w:ind w:left="1134" w:firstLine="0"/>
        <w:contextualSpacing w:val="0"/>
        <w:jc w:val="both"/>
        <w:rPr>
          <w:rFonts w:ascii="Verdana" w:hAnsi="Verdana" w:cs="Arial"/>
          <w:b/>
          <w:sz w:val="22"/>
          <w:szCs w:val="22"/>
          <w:u w:val="single"/>
        </w:rPr>
      </w:pPr>
      <w:r w:rsidRPr="00852EF6">
        <w:rPr>
          <w:rFonts w:ascii="Verdana" w:hAnsi="Verdana" w:cs="Arial"/>
          <w:b/>
          <w:sz w:val="22"/>
          <w:szCs w:val="22"/>
          <w:u w:val="single"/>
        </w:rPr>
        <w:t>TRF 5ª REGIÃO – EDIFÍCIO SEDE</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Av. Cais do Apolo, s/n – Edf. Ministro Djaci Falcão</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Bairro do Recife - Recife / PE</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CEP: 50030-908</w:t>
      </w:r>
    </w:p>
    <w:p w:rsidR="008F59B8" w:rsidRPr="00852EF6" w:rsidRDefault="008F59B8" w:rsidP="00CB4038">
      <w:pPr>
        <w:pStyle w:val="PargrafodaLista"/>
        <w:numPr>
          <w:ilvl w:val="2"/>
          <w:numId w:val="1"/>
        </w:numPr>
        <w:tabs>
          <w:tab w:val="left" w:pos="2410"/>
        </w:tabs>
        <w:spacing w:before="120" w:after="120"/>
        <w:ind w:left="1134" w:firstLine="0"/>
        <w:contextualSpacing w:val="0"/>
        <w:jc w:val="both"/>
        <w:rPr>
          <w:rFonts w:ascii="Verdana" w:hAnsi="Verdana" w:cs="Arial"/>
          <w:b/>
          <w:sz w:val="22"/>
          <w:szCs w:val="22"/>
          <w:u w:val="single"/>
        </w:rPr>
      </w:pPr>
      <w:r w:rsidRPr="00852EF6">
        <w:rPr>
          <w:rFonts w:ascii="Verdana" w:hAnsi="Verdana" w:cs="Arial"/>
          <w:b/>
          <w:sz w:val="22"/>
          <w:szCs w:val="22"/>
          <w:u w:val="single"/>
        </w:rPr>
        <w:t>ANEXO I - ESMAFE5</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 xml:space="preserve">Av. Cais do Apolo, s/n - Escola de </w:t>
      </w:r>
      <w:proofErr w:type="gramStart"/>
      <w:r w:rsidRPr="00852EF6">
        <w:rPr>
          <w:rFonts w:ascii="Verdana" w:hAnsi="Verdana" w:cs="Arial"/>
          <w:sz w:val="22"/>
          <w:szCs w:val="22"/>
        </w:rPr>
        <w:t>Magistratura</w:t>
      </w:r>
      <w:proofErr w:type="gramEnd"/>
      <w:r w:rsidRPr="00852EF6">
        <w:rPr>
          <w:rFonts w:ascii="Verdana" w:hAnsi="Verdana" w:cs="Arial"/>
          <w:sz w:val="22"/>
          <w:szCs w:val="22"/>
        </w:rPr>
        <w:t xml:space="preserve"> </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Bairro do Recife - Recife / PE</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CEP: 50030-908</w:t>
      </w:r>
    </w:p>
    <w:p w:rsidR="008F59B8" w:rsidRPr="00852EF6" w:rsidRDefault="008F59B8" w:rsidP="00CB4038">
      <w:pPr>
        <w:pStyle w:val="PargrafodaLista"/>
        <w:numPr>
          <w:ilvl w:val="2"/>
          <w:numId w:val="1"/>
        </w:numPr>
        <w:tabs>
          <w:tab w:val="left" w:pos="2410"/>
        </w:tabs>
        <w:spacing w:before="120" w:after="120"/>
        <w:ind w:left="1134" w:firstLine="0"/>
        <w:contextualSpacing w:val="0"/>
        <w:jc w:val="both"/>
        <w:rPr>
          <w:rFonts w:ascii="Verdana" w:hAnsi="Verdana" w:cs="Arial"/>
          <w:b/>
          <w:sz w:val="22"/>
          <w:szCs w:val="22"/>
          <w:u w:val="single"/>
        </w:rPr>
      </w:pPr>
      <w:r w:rsidRPr="00852EF6">
        <w:rPr>
          <w:rFonts w:ascii="Verdana" w:hAnsi="Verdana" w:cs="Arial"/>
          <w:b/>
          <w:sz w:val="22"/>
          <w:szCs w:val="22"/>
          <w:u w:val="single"/>
        </w:rPr>
        <w:lastRenderedPageBreak/>
        <w:t>ANEXO II - ARQUIVO</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 xml:space="preserve">Rua do Brum, nº 216 - Bairro do Recife - Recife / </w:t>
      </w:r>
      <w:proofErr w:type="gramStart"/>
      <w:r w:rsidRPr="00852EF6">
        <w:rPr>
          <w:rFonts w:ascii="Verdana" w:hAnsi="Verdana" w:cs="Arial"/>
          <w:sz w:val="22"/>
          <w:szCs w:val="22"/>
        </w:rPr>
        <w:t>PE</w:t>
      </w:r>
      <w:proofErr w:type="gramEnd"/>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CEP: 50030-260</w:t>
      </w:r>
    </w:p>
    <w:p w:rsidR="008F59B8" w:rsidRPr="00852EF6" w:rsidRDefault="008F59B8" w:rsidP="00CB4038">
      <w:pPr>
        <w:pStyle w:val="PargrafodaLista"/>
        <w:numPr>
          <w:ilvl w:val="2"/>
          <w:numId w:val="1"/>
        </w:numPr>
        <w:tabs>
          <w:tab w:val="left" w:pos="2410"/>
        </w:tabs>
        <w:spacing w:before="120" w:after="120"/>
        <w:ind w:left="1134" w:firstLine="0"/>
        <w:contextualSpacing w:val="0"/>
        <w:jc w:val="both"/>
        <w:rPr>
          <w:rFonts w:ascii="Verdana" w:hAnsi="Verdana" w:cs="Arial"/>
          <w:b/>
          <w:sz w:val="22"/>
          <w:szCs w:val="22"/>
          <w:u w:val="single"/>
        </w:rPr>
      </w:pPr>
      <w:r w:rsidRPr="00852EF6">
        <w:rPr>
          <w:rFonts w:ascii="Verdana" w:hAnsi="Verdana" w:cs="Arial"/>
          <w:b/>
          <w:sz w:val="22"/>
          <w:szCs w:val="22"/>
          <w:u w:val="single"/>
        </w:rPr>
        <w:t>ANEXO III – ALMOXARIFADO</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 xml:space="preserve">Avenida Cais do Apolo, s/n - Bairro do Recife - Recife / </w:t>
      </w:r>
      <w:proofErr w:type="gramStart"/>
      <w:r w:rsidRPr="00852EF6">
        <w:rPr>
          <w:rFonts w:ascii="Verdana" w:hAnsi="Verdana" w:cs="Arial"/>
          <w:sz w:val="22"/>
          <w:szCs w:val="22"/>
        </w:rPr>
        <w:t>PE</w:t>
      </w:r>
      <w:proofErr w:type="gramEnd"/>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 xml:space="preserve">Cais do Apolo – </w:t>
      </w:r>
      <w:r w:rsidR="00884F9A" w:rsidRPr="00852EF6">
        <w:rPr>
          <w:rFonts w:ascii="Verdana" w:hAnsi="Verdana" w:cs="Arial"/>
          <w:sz w:val="22"/>
          <w:szCs w:val="22"/>
        </w:rPr>
        <w:t>Em frente</w:t>
      </w:r>
      <w:r w:rsidRPr="00852EF6">
        <w:rPr>
          <w:rFonts w:ascii="Verdana" w:hAnsi="Verdana" w:cs="Arial"/>
          <w:sz w:val="22"/>
          <w:szCs w:val="22"/>
        </w:rPr>
        <w:t xml:space="preserve"> à Praça Tiradentes. </w:t>
      </w:r>
    </w:p>
    <w:p w:rsidR="008F59B8" w:rsidRPr="00852EF6" w:rsidRDefault="008F59B8" w:rsidP="00B90EFA">
      <w:pPr>
        <w:ind w:left="1134"/>
        <w:jc w:val="both"/>
        <w:rPr>
          <w:rFonts w:ascii="Verdana" w:hAnsi="Verdana" w:cs="Arial"/>
          <w:sz w:val="22"/>
          <w:szCs w:val="22"/>
        </w:rPr>
      </w:pPr>
      <w:r w:rsidRPr="00852EF6">
        <w:rPr>
          <w:rFonts w:ascii="Verdana" w:hAnsi="Verdana" w:cs="Arial"/>
          <w:sz w:val="22"/>
          <w:szCs w:val="22"/>
        </w:rPr>
        <w:t>CEP: 50030-230</w:t>
      </w:r>
    </w:p>
    <w:p w:rsidR="00093B36" w:rsidRPr="00852EF6" w:rsidRDefault="00093B36" w:rsidP="00CB4038">
      <w:pPr>
        <w:pStyle w:val="Ttulo1"/>
        <w:numPr>
          <w:ilvl w:val="1"/>
          <w:numId w:val="1"/>
        </w:numPr>
        <w:tabs>
          <w:tab w:val="left" w:pos="1134"/>
        </w:tabs>
        <w:spacing w:before="120" w:after="120"/>
        <w:ind w:left="0" w:hanging="7"/>
        <w:jc w:val="both"/>
        <w:rPr>
          <w:rFonts w:ascii="Verdana" w:hAnsi="Verdana" w:cs="Arial"/>
          <w:sz w:val="22"/>
          <w:szCs w:val="22"/>
        </w:rPr>
      </w:pPr>
      <w:r w:rsidRPr="00852EF6">
        <w:rPr>
          <w:rFonts w:ascii="Verdana" w:hAnsi="Verdana" w:cs="Arial"/>
          <w:b w:val="0"/>
          <w:sz w:val="22"/>
          <w:szCs w:val="22"/>
        </w:rPr>
        <w:t xml:space="preserve">A empresa </w:t>
      </w:r>
      <w:r w:rsidR="00DB3371" w:rsidRPr="00852EF6">
        <w:rPr>
          <w:rFonts w:ascii="Verdana" w:hAnsi="Verdana" w:cs="Arial"/>
          <w:b w:val="0"/>
          <w:sz w:val="22"/>
          <w:szCs w:val="22"/>
        </w:rPr>
        <w:t>CONTRATADA</w:t>
      </w:r>
      <w:r w:rsidRPr="00852EF6">
        <w:rPr>
          <w:rFonts w:ascii="Verdana" w:hAnsi="Verdana" w:cs="Arial"/>
          <w:b w:val="0"/>
          <w:sz w:val="22"/>
          <w:szCs w:val="22"/>
        </w:rPr>
        <w:t xml:space="preserve"> fornecerá a água </w:t>
      </w:r>
      <w:proofErr w:type="gramStart"/>
      <w:r w:rsidRPr="00852EF6">
        <w:rPr>
          <w:rFonts w:ascii="Verdana" w:hAnsi="Verdana" w:cs="Arial"/>
          <w:b w:val="0"/>
          <w:sz w:val="22"/>
          <w:szCs w:val="22"/>
        </w:rPr>
        <w:t xml:space="preserve">mineral, em vasilhames em perfeitas condições, devidamente lacrados, com a data de validade de consumo da água de, </w:t>
      </w:r>
      <w:r w:rsidRPr="00852EF6">
        <w:rPr>
          <w:rFonts w:ascii="Verdana" w:hAnsi="Verdana" w:cs="Arial"/>
          <w:sz w:val="22"/>
          <w:szCs w:val="22"/>
        </w:rPr>
        <w:t>no mínimo, 03 (três)</w:t>
      </w:r>
      <w:proofErr w:type="gramEnd"/>
      <w:r w:rsidRPr="00852EF6">
        <w:rPr>
          <w:rFonts w:ascii="Verdana" w:hAnsi="Verdana" w:cs="Arial"/>
          <w:sz w:val="22"/>
          <w:szCs w:val="22"/>
        </w:rPr>
        <w:t xml:space="preserve"> meses</w:t>
      </w:r>
      <w:r w:rsidRPr="00852EF6">
        <w:rPr>
          <w:rFonts w:ascii="Verdana" w:hAnsi="Verdana" w:cs="Arial"/>
          <w:b w:val="0"/>
          <w:sz w:val="22"/>
          <w:szCs w:val="22"/>
        </w:rPr>
        <w:t>, contados do seu recebimento definitivo, especificada no rótulo e com selo de qualidade</w:t>
      </w:r>
      <w:r w:rsidR="00364098" w:rsidRPr="00852EF6">
        <w:rPr>
          <w:rFonts w:ascii="Verdana" w:hAnsi="Verdana" w:cs="Arial"/>
          <w:b w:val="0"/>
          <w:sz w:val="22"/>
          <w:szCs w:val="22"/>
        </w:rPr>
        <w:t>;</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Os vasilhames que apresentarem defeitos e violações de lacre deverão ser substituídos no prazo máximo de </w:t>
      </w:r>
      <w:r w:rsidRPr="00852EF6">
        <w:rPr>
          <w:rFonts w:ascii="Verdana" w:hAnsi="Verdana" w:cs="Arial"/>
          <w:sz w:val="22"/>
          <w:szCs w:val="22"/>
        </w:rPr>
        <w:t>12 (doze) horas</w:t>
      </w:r>
      <w:r w:rsidRPr="00852EF6">
        <w:rPr>
          <w:rFonts w:ascii="Verdana" w:hAnsi="Verdana" w:cs="Arial"/>
          <w:b w:val="0"/>
          <w:sz w:val="22"/>
          <w:szCs w:val="22"/>
        </w:rPr>
        <w:t>, a partir da notificação do TRF da 5ª Região, sem qualquer custo adicional para o TRF da 5ª Região.</w:t>
      </w:r>
    </w:p>
    <w:p w:rsidR="0071101F" w:rsidRPr="00852EF6" w:rsidRDefault="0071101F" w:rsidP="00E92A9E">
      <w:pPr>
        <w:pStyle w:val="Ttulo1"/>
        <w:keepNext w:val="0"/>
        <w:widowControl w:val="0"/>
        <w:tabs>
          <w:tab w:val="left" w:pos="426"/>
        </w:tabs>
        <w:spacing w:before="120" w:after="120"/>
        <w:ind w:left="0"/>
        <w:jc w:val="both"/>
        <w:rPr>
          <w:rFonts w:ascii="Verdana" w:hAnsi="Verdana"/>
          <w:b w:val="0"/>
          <w:sz w:val="22"/>
          <w:szCs w:val="22"/>
        </w:rPr>
      </w:pPr>
    </w:p>
    <w:p w:rsidR="00093B36" w:rsidRPr="00852EF6" w:rsidRDefault="00093B36"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DAS CONDIÇÕES DE RECEBIMENTO</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Observado o disposto nos artigos </w:t>
      </w:r>
      <w:smartTag w:uri="urn:schemas-microsoft-com:office:smarttags" w:element="metricconverter">
        <w:smartTagPr>
          <w:attr w:name="ProductID" w:val="73 a"/>
        </w:smartTagPr>
        <w:r w:rsidRPr="00852EF6">
          <w:rPr>
            <w:rFonts w:ascii="Verdana" w:hAnsi="Verdana" w:cs="Arial"/>
            <w:b w:val="0"/>
            <w:sz w:val="22"/>
            <w:szCs w:val="22"/>
          </w:rPr>
          <w:t>73 a</w:t>
        </w:r>
      </w:smartTag>
      <w:r w:rsidRPr="00852EF6">
        <w:rPr>
          <w:rFonts w:ascii="Verdana" w:hAnsi="Verdana" w:cs="Arial"/>
          <w:b w:val="0"/>
          <w:sz w:val="22"/>
          <w:szCs w:val="22"/>
        </w:rPr>
        <w:t xml:space="preserve"> 76 da Lei 8.666/93, o recebimento do objeto desta contratação será realizado da seguinte forma:</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b/>
          <w:sz w:val="22"/>
          <w:szCs w:val="22"/>
        </w:rPr>
        <w:t>Provisoriamente</w:t>
      </w:r>
      <w:r w:rsidRPr="00852EF6">
        <w:rPr>
          <w:rFonts w:ascii="Verdana" w:hAnsi="Verdana" w:cs="Arial"/>
          <w:sz w:val="22"/>
          <w:szCs w:val="22"/>
        </w:rPr>
        <w:t>, assim que efetuada a entrega, para efeito de posterior verificação da conformidade com as especificações;</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b/>
          <w:sz w:val="22"/>
          <w:szCs w:val="22"/>
        </w:rPr>
        <w:t>Definitivamente</w:t>
      </w:r>
      <w:r w:rsidRPr="00852EF6">
        <w:rPr>
          <w:rFonts w:ascii="Verdana" w:hAnsi="Verdana" w:cs="Arial"/>
          <w:sz w:val="22"/>
          <w:szCs w:val="22"/>
        </w:rPr>
        <w:t>, após verificação da qualidade e quantidade do material e consequente aceitação.</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No caso de consideradas insatisfatórias as condições do objeto recebido provisoriamente ou os vasilhames apresentarem defeitos ou violações de lacre, será lavrado Termo de Recusa, no qual se consignarão as desconformidades, devendo o produto ser recolhido e substituído</w:t>
      </w:r>
      <w:r w:rsidR="00DF7A7A" w:rsidRPr="00852EF6">
        <w:rPr>
          <w:rFonts w:ascii="Verdana" w:hAnsi="Verdana" w:cs="Arial"/>
          <w:b w:val="0"/>
          <w:sz w:val="22"/>
          <w:szCs w:val="22"/>
        </w:rPr>
        <w:t>;</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Após a notificação à </w:t>
      </w:r>
      <w:r w:rsidR="00DB3371" w:rsidRPr="00852EF6">
        <w:rPr>
          <w:rFonts w:ascii="Verdana" w:hAnsi="Verdana" w:cs="Arial"/>
          <w:sz w:val="22"/>
          <w:szCs w:val="22"/>
        </w:rPr>
        <w:t>CONTRATADA</w:t>
      </w:r>
      <w:r w:rsidRPr="00852EF6">
        <w:rPr>
          <w:rFonts w:ascii="Verdana" w:hAnsi="Verdana" w:cs="Arial"/>
          <w:sz w:val="22"/>
          <w:szCs w:val="22"/>
        </w:rPr>
        <w:t>, o prazo decorrido até então será desconsiderado, iniciando-se nova contagem tão logo sanada a situação</w:t>
      </w:r>
      <w:r w:rsidR="00593158" w:rsidRPr="00852EF6">
        <w:rPr>
          <w:rFonts w:ascii="Verdana" w:hAnsi="Verdana" w:cs="Arial"/>
          <w:sz w:val="22"/>
          <w:szCs w:val="22"/>
        </w:rPr>
        <w:t>.</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fornecedor terá prazo de </w:t>
      </w:r>
      <w:r w:rsidRPr="00852EF6">
        <w:rPr>
          <w:rFonts w:ascii="Verdana" w:hAnsi="Verdana" w:cs="Arial"/>
          <w:sz w:val="22"/>
          <w:szCs w:val="22"/>
        </w:rPr>
        <w:t>12 (doze) horas</w:t>
      </w:r>
      <w:r w:rsidRPr="00852EF6">
        <w:rPr>
          <w:rFonts w:ascii="Verdana" w:hAnsi="Verdana" w:cs="Arial"/>
          <w:b w:val="0"/>
          <w:sz w:val="22"/>
          <w:szCs w:val="22"/>
        </w:rPr>
        <w:t xml:space="preserve"> para providenciar a substituição do material, a partir da comunicação oficial feita pelo TRF da 5ª Região, sem qualquer custo adicional para</w:t>
      </w:r>
      <w:r w:rsidR="00056DCE" w:rsidRPr="00852EF6">
        <w:rPr>
          <w:rFonts w:ascii="Verdana" w:hAnsi="Verdana" w:cs="Arial"/>
          <w:b w:val="0"/>
          <w:sz w:val="22"/>
          <w:szCs w:val="22"/>
        </w:rPr>
        <w:t xml:space="preserve"> est</w:t>
      </w:r>
      <w:r w:rsidR="00FB0620" w:rsidRPr="00852EF6">
        <w:rPr>
          <w:rFonts w:ascii="Verdana" w:hAnsi="Verdana" w:cs="Arial"/>
          <w:b w:val="0"/>
          <w:sz w:val="22"/>
          <w:szCs w:val="22"/>
        </w:rPr>
        <w:t>e</w:t>
      </w:r>
      <w:r w:rsidR="00056DCE" w:rsidRPr="00852EF6">
        <w:rPr>
          <w:rFonts w:ascii="Verdana" w:hAnsi="Verdana" w:cs="Arial"/>
          <w:b w:val="0"/>
          <w:sz w:val="22"/>
          <w:szCs w:val="22"/>
        </w:rPr>
        <w:t xml:space="preserve"> Tribunal</w:t>
      </w:r>
      <w:r w:rsidR="00B90EFA" w:rsidRPr="00852EF6">
        <w:rPr>
          <w:rFonts w:ascii="Verdana" w:hAnsi="Verdana" w:cs="Arial"/>
          <w:b w:val="0"/>
          <w:sz w:val="22"/>
          <w:szCs w:val="22"/>
        </w:rPr>
        <w:t>;</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Caso a substituição não ocorra no prazo determinado, estará a </w:t>
      </w:r>
      <w:r w:rsidR="00DB3371" w:rsidRPr="00852EF6">
        <w:rPr>
          <w:rFonts w:ascii="Verdana" w:hAnsi="Verdana" w:cs="Arial"/>
          <w:sz w:val="22"/>
          <w:szCs w:val="22"/>
        </w:rPr>
        <w:t>CONTRATADA</w:t>
      </w:r>
      <w:r w:rsidRPr="00852EF6">
        <w:rPr>
          <w:rFonts w:ascii="Verdana" w:hAnsi="Verdana" w:cs="Arial"/>
          <w:sz w:val="22"/>
          <w:szCs w:val="22"/>
        </w:rPr>
        <w:t xml:space="preserve"> incorrendo em atraso na entrega e sujeita à aplicação das sanções previstas no Edital,</w:t>
      </w:r>
      <w:r w:rsidR="00B569C9" w:rsidRPr="00852EF6">
        <w:rPr>
          <w:rFonts w:ascii="Verdana" w:hAnsi="Verdana" w:cs="Arial"/>
          <w:sz w:val="22"/>
          <w:szCs w:val="22"/>
        </w:rPr>
        <w:t xml:space="preserve"> no Contrato e neste</w:t>
      </w:r>
      <w:r w:rsidRPr="00852EF6">
        <w:rPr>
          <w:rFonts w:ascii="Verdana" w:hAnsi="Verdana" w:cs="Arial"/>
          <w:sz w:val="22"/>
          <w:szCs w:val="22"/>
        </w:rPr>
        <w:t xml:space="preserve"> Termo de Referência.</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recebimento provisório e definitivo do objeto não exclui a responsabilidade civil a ele relativa, nem a ético-profissional, pela sua </w:t>
      </w:r>
      <w:r w:rsidRPr="00852EF6">
        <w:rPr>
          <w:rFonts w:ascii="Verdana" w:hAnsi="Verdana" w:cs="Arial"/>
          <w:b w:val="0"/>
          <w:sz w:val="22"/>
          <w:szCs w:val="22"/>
        </w:rPr>
        <w:lastRenderedPageBreak/>
        <w:t>perfeita execução e dar-se-á se satisfeitas as seguintes condições:</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Material embalado, acondicionado e identificado de acordo com a Especificação Técnica;</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Quantidades em conformidade com o estabelecido na Ordem de Fornecimento;</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Entregar no prazo, local e horários previstos neste Termo de Referência.</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 recebimento definitivo dar-se-á:</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Após verificação física que constate a integridade do produto;</w:t>
      </w:r>
    </w:p>
    <w:p w:rsidR="00093B36" w:rsidRPr="00852EF6" w:rsidRDefault="00093B36"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Após verificação da conformidade com as quantidades e especificações constantes no Termo de Referência e/ou com amostra aprovada.</w:t>
      </w:r>
    </w:p>
    <w:p w:rsidR="00093B36" w:rsidRPr="00852EF6" w:rsidRDefault="00093B3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Satisfeitas as exigências e condições previstas, </w:t>
      </w:r>
      <w:r w:rsidR="003D238E" w:rsidRPr="00852EF6">
        <w:rPr>
          <w:rFonts w:ascii="Verdana" w:hAnsi="Verdana" w:cs="Arial"/>
          <w:b w:val="0"/>
          <w:sz w:val="22"/>
          <w:szCs w:val="22"/>
        </w:rPr>
        <w:t xml:space="preserve">dar-se-á o </w:t>
      </w:r>
      <w:r w:rsidRPr="00852EF6">
        <w:rPr>
          <w:rFonts w:ascii="Verdana" w:hAnsi="Verdana" w:cs="Arial"/>
          <w:b w:val="0"/>
          <w:sz w:val="22"/>
          <w:szCs w:val="22"/>
        </w:rPr>
        <w:t>Recebimento Definitivo</w:t>
      </w:r>
      <w:r w:rsidR="003D238E" w:rsidRPr="00852EF6">
        <w:rPr>
          <w:rFonts w:ascii="Verdana" w:hAnsi="Verdana" w:cs="Arial"/>
          <w:b w:val="0"/>
          <w:sz w:val="22"/>
          <w:szCs w:val="22"/>
        </w:rPr>
        <w:t xml:space="preserve"> por ocasião da assinatura do atesto das respectivas notas fiscais mensais, pela Fiscalização do Contrato.</w:t>
      </w:r>
    </w:p>
    <w:p w:rsidR="008034FE" w:rsidRPr="00852EF6" w:rsidRDefault="008034FE" w:rsidP="009142B4">
      <w:pPr>
        <w:spacing w:before="120" w:after="120"/>
        <w:rPr>
          <w:rFonts w:ascii="Verdana" w:hAnsi="Verdana"/>
          <w:sz w:val="22"/>
          <w:szCs w:val="22"/>
        </w:rPr>
      </w:pPr>
    </w:p>
    <w:p w:rsidR="009142B4" w:rsidRPr="00852EF6" w:rsidRDefault="009142B4"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DAS CONDIÇÕES PARA O FORNECIMENTO DO OBJETO</w:t>
      </w:r>
    </w:p>
    <w:p w:rsidR="009142B4" w:rsidRPr="00852EF6" w:rsidRDefault="009142B4"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Estarão aptos a apresentar propostas quaisquer interessados, cujo ramo de atividade guarde pertinência e compatibilidade em características, quantidades e prazos com o objeto constante deste Termo de Referência.</w:t>
      </w:r>
    </w:p>
    <w:p w:rsidR="009142B4" w:rsidRPr="00852EF6" w:rsidRDefault="009142B4" w:rsidP="009142B4">
      <w:pPr>
        <w:spacing w:before="120" w:after="120"/>
        <w:rPr>
          <w:rFonts w:ascii="Verdana" w:hAnsi="Verdana"/>
          <w:sz w:val="22"/>
          <w:szCs w:val="22"/>
        </w:rPr>
      </w:pPr>
    </w:p>
    <w:p w:rsidR="008A575F" w:rsidRPr="00852EF6" w:rsidRDefault="008A575F"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GESTÃO E DA FISCALIZAÇÃO DA CONTRATAÇÃO</w:t>
      </w:r>
    </w:p>
    <w:p w:rsidR="008A575F" w:rsidRPr="00852EF6" w:rsidRDefault="008A575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Nos termos do artigo 67 da Lei Federal n.º 8.666/93, </w:t>
      </w:r>
      <w:proofErr w:type="gramStart"/>
      <w:r w:rsidRPr="00852EF6">
        <w:rPr>
          <w:rFonts w:ascii="Verdana" w:hAnsi="Verdana" w:cs="Arial"/>
          <w:b w:val="0"/>
          <w:sz w:val="22"/>
          <w:szCs w:val="22"/>
        </w:rPr>
        <w:t>a responsabilidade pela gestão</w:t>
      </w:r>
      <w:r w:rsidR="00852EF6">
        <w:rPr>
          <w:rFonts w:ascii="Verdana" w:hAnsi="Verdana" w:cs="Arial"/>
          <w:b w:val="0"/>
          <w:sz w:val="22"/>
          <w:szCs w:val="22"/>
        </w:rPr>
        <w:t xml:space="preserve"> e fiscalização</w:t>
      </w:r>
      <w:r w:rsidRPr="00852EF6">
        <w:rPr>
          <w:rFonts w:ascii="Verdana" w:hAnsi="Verdana" w:cs="Arial"/>
          <w:b w:val="0"/>
          <w:sz w:val="22"/>
          <w:szCs w:val="22"/>
        </w:rPr>
        <w:t xml:space="preserve"> desta contratação ficar</w:t>
      </w:r>
      <w:r w:rsidR="00852EF6">
        <w:rPr>
          <w:rFonts w:ascii="Verdana" w:hAnsi="Verdana" w:cs="Arial"/>
          <w:b w:val="0"/>
          <w:sz w:val="22"/>
          <w:szCs w:val="22"/>
        </w:rPr>
        <w:t>ão</w:t>
      </w:r>
      <w:proofErr w:type="gramEnd"/>
      <w:r w:rsidRPr="00852EF6">
        <w:rPr>
          <w:rFonts w:ascii="Verdana" w:hAnsi="Verdana" w:cs="Arial"/>
          <w:b w:val="0"/>
          <w:sz w:val="22"/>
          <w:szCs w:val="22"/>
        </w:rPr>
        <w:t xml:space="preserve"> a cargo da </w:t>
      </w:r>
      <w:r w:rsidRPr="00852EF6">
        <w:rPr>
          <w:rFonts w:ascii="Verdana" w:hAnsi="Verdana" w:cs="Arial"/>
          <w:sz w:val="22"/>
          <w:szCs w:val="22"/>
        </w:rPr>
        <w:t>Subsecretaria de Infraestrutura e Administração Predial - SIAP do Tribunal Regional Federal da 5ª Região</w:t>
      </w:r>
      <w:r w:rsidRPr="00852EF6">
        <w:rPr>
          <w:rFonts w:ascii="Verdana" w:hAnsi="Verdana" w:cs="Arial"/>
          <w:b w:val="0"/>
          <w:sz w:val="22"/>
          <w:szCs w:val="22"/>
        </w:rPr>
        <w:t>, através dos servidores designados, que também serão responsáveis pelo recebimento e atesto do documento de cobrança;</w:t>
      </w:r>
    </w:p>
    <w:p w:rsidR="008A575F" w:rsidRPr="00852EF6" w:rsidRDefault="008A575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 </w:t>
      </w:r>
      <w:r w:rsidR="00852EF6">
        <w:rPr>
          <w:rFonts w:ascii="Verdana" w:hAnsi="Verdana" w:cs="Arial"/>
          <w:b w:val="0"/>
          <w:sz w:val="22"/>
          <w:szCs w:val="22"/>
        </w:rPr>
        <w:t xml:space="preserve">gestão e a </w:t>
      </w:r>
      <w:r w:rsidRPr="00852EF6">
        <w:rPr>
          <w:rFonts w:ascii="Verdana" w:hAnsi="Verdana" w:cs="Arial"/>
          <w:b w:val="0"/>
          <w:sz w:val="22"/>
          <w:szCs w:val="22"/>
        </w:rPr>
        <w:t>fiscalização deste Contrato serão realizadas por servidores indicados pela Diretoria Geral;</w:t>
      </w:r>
    </w:p>
    <w:p w:rsidR="008A575F" w:rsidRPr="00852EF6" w:rsidRDefault="008A575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As atribuições do gestor e do fiscal do contrato estão definidas na Instrução Normativa n.º 03, de 28 de abril de 2014, da Diretoria Geral do TRF da 5ª Região, publicada no Diário Eletrônico Administrativo do TRF da 5ª Região nº 77.0/2014, do dia 29 de abril de 2014;</w:t>
      </w:r>
    </w:p>
    <w:p w:rsidR="008A575F" w:rsidRPr="00852EF6" w:rsidRDefault="008A575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Ao tomarem conhecimento de qualquer irregularidade ou inadimplência por parte da </w:t>
      </w:r>
      <w:r w:rsidR="00DB3371" w:rsidRPr="00852EF6">
        <w:rPr>
          <w:rFonts w:ascii="Verdana" w:hAnsi="Verdana" w:cs="Arial"/>
          <w:b w:val="0"/>
          <w:sz w:val="22"/>
          <w:szCs w:val="22"/>
        </w:rPr>
        <w:t>CONTRATADA</w:t>
      </w:r>
      <w:r w:rsidRPr="00852EF6">
        <w:rPr>
          <w:rFonts w:ascii="Verdana" w:hAnsi="Verdana" w:cs="Arial"/>
          <w:b w:val="0"/>
          <w:sz w:val="22"/>
          <w:szCs w:val="22"/>
        </w:rPr>
        <w:t xml:space="preserve">, os responsáveis pela fiscalização </w:t>
      </w:r>
      <w:proofErr w:type="gramStart"/>
      <w:r w:rsidRPr="00852EF6">
        <w:rPr>
          <w:rFonts w:ascii="Verdana" w:hAnsi="Verdana" w:cs="Arial"/>
          <w:b w:val="0"/>
          <w:sz w:val="22"/>
          <w:szCs w:val="22"/>
        </w:rPr>
        <w:t>deverão,</w:t>
      </w:r>
      <w:proofErr w:type="gramEnd"/>
      <w:r w:rsidRPr="00852EF6">
        <w:rPr>
          <w:rFonts w:ascii="Verdana" w:hAnsi="Verdana" w:cs="Arial"/>
          <w:b w:val="0"/>
          <w:sz w:val="22"/>
          <w:szCs w:val="22"/>
        </w:rPr>
        <w:t xml:space="preserve"> de imediato, comunicar por escrito ao órgão de Administração d</w:t>
      </w:r>
      <w:r w:rsidR="008F39FE" w:rsidRPr="00852EF6">
        <w:rPr>
          <w:rFonts w:ascii="Verdana" w:hAnsi="Verdana" w:cs="Arial"/>
          <w:b w:val="0"/>
          <w:sz w:val="22"/>
          <w:szCs w:val="22"/>
        </w:rPr>
        <w:t>o</w:t>
      </w:r>
      <w:r w:rsidRPr="00852EF6">
        <w:rPr>
          <w:rFonts w:ascii="Verdana" w:hAnsi="Verdana" w:cs="Arial"/>
          <w:b w:val="0"/>
          <w:sz w:val="22"/>
          <w:szCs w:val="22"/>
        </w:rPr>
        <w:t xml:space="preserve"> </w:t>
      </w:r>
      <w:r w:rsidR="00DB3371" w:rsidRPr="00852EF6">
        <w:rPr>
          <w:rFonts w:ascii="Verdana" w:hAnsi="Verdana" w:cs="Arial"/>
          <w:b w:val="0"/>
          <w:sz w:val="22"/>
          <w:szCs w:val="22"/>
        </w:rPr>
        <w:t>CONTRATANTE</w:t>
      </w:r>
      <w:r w:rsidRPr="00852EF6">
        <w:rPr>
          <w:rFonts w:ascii="Verdana" w:hAnsi="Verdana" w:cs="Arial"/>
          <w:b w:val="0"/>
          <w:sz w:val="22"/>
          <w:szCs w:val="22"/>
        </w:rPr>
        <w:t xml:space="preserve">, que tomará as providências para que se apliquem as </w:t>
      </w:r>
      <w:r w:rsidRPr="00852EF6">
        <w:rPr>
          <w:rFonts w:ascii="Verdana" w:hAnsi="Verdana" w:cs="Arial"/>
          <w:b w:val="0"/>
          <w:sz w:val="22"/>
          <w:szCs w:val="22"/>
        </w:rPr>
        <w:lastRenderedPageBreak/>
        <w:t xml:space="preserve">sanções previstas na Lei, no </w:t>
      </w:r>
      <w:r w:rsidR="004364A9" w:rsidRPr="00852EF6">
        <w:rPr>
          <w:rFonts w:ascii="Verdana" w:hAnsi="Verdana" w:cs="Arial"/>
          <w:b w:val="0"/>
          <w:sz w:val="22"/>
          <w:szCs w:val="22"/>
        </w:rPr>
        <w:t>Edital,</w:t>
      </w:r>
      <w:r w:rsidRPr="00852EF6">
        <w:rPr>
          <w:rFonts w:ascii="Verdana" w:hAnsi="Verdana" w:cs="Arial"/>
          <w:b w:val="0"/>
          <w:sz w:val="22"/>
          <w:szCs w:val="22"/>
        </w:rPr>
        <w:t xml:space="preserve"> no Termo de Referência</w:t>
      </w:r>
      <w:r w:rsidR="004364A9" w:rsidRPr="00852EF6">
        <w:rPr>
          <w:rFonts w:ascii="Verdana" w:hAnsi="Verdana" w:cs="Arial"/>
          <w:b w:val="0"/>
          <w:sz w:val="22"/>
          <w:szCs w:val="22"/>
        </w:rPr>
        <w:t xml:space="preserve"> e na Minuta de Contrato</w:t>
      </w:r>
      <w:r w:rsidRPr="00852EF6">
        <w:rPr>
          <w:rFonts w:ascii="Verdana" w:hAnsi="Verdana" w:cs="Arial"/>
          <w:b w:val="0"/>
          <w:sz w:val="22"/>
          <w:szCs w:val="22"/>
        </w:rPr>
        <w:t>, sob pena de responsabilidade solidária pelos danos causados por sua omissão.</w:t>
      </w:r>
    </w:p>
    <w:p w:rsidR="008A575F" w:rsidRPr="00852EF6" w:rsidRDefault="008A575F" w:rsidP="002D3DB9">
      <w:pPr>
        <w:spacing w:before="120" w:after="120"/>
        <w:rPr>
          <w:rFonts w:ascii="Verdana" w:hAnsi="Verdana"/>
          <w:sz w:val="22"/>
          <w:szCs w:val="22"/>
        </w:rPr>
      </w:pPr>
    </w:p>
    <w:p w:rsidR="009F3176" w:rsidRPr="00852EF6" w:rsidRDefault="009F3176"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 xml:space="preserve">DAS OBRIGAÇÕES DO </w:t>
      </w:r>
      <w:r w:rsidR="00DB3371" w:rsidRPr="00852EF6">
        <w:rPr>
          <w:rFonts w:ascii="Verdana" w:hAnsi="Verdana" w:cs="Arial"/>
          <w:sz w:val="22"/>
          <w:szCs w:val="22"/>
        </w:rPr>
        <w:t>CONTRATANTE</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Acompanhar, controlar, fiscalizar e avaliar o cumprimento do objeto desta </w:t>
      </w:r>
      <w:r w:rsidR="00423010" w:rsidRPr="00852EF6">
        <w:rPr>
          <w:rFonts w:ascii="Verdana" w:hAnsi="Verdana" w:cs="Arial"/>
          <w:b w:val="0"/>
          <w:sz w:val="22"/>
          <w:szCs w:val="22"/>
        </w:rPr>
        <w:t>contratação</w:t>
      </w:r>
      <w:r w:rsidRPr="00852EF6">
        <w:rPr>
          <w:rFonts w:ascii="Verdana" w:hAnsi="Verdana" w:cs="Arial"/>
          <w:b w:val="0"/>
          <w:sz w:val="22"/>
          <w:szCs w:val="22"/>
        </w:rPr>
        <w:t xml:space="preserve">, solicitando à </w:t>
      </w:r>
      <w:r w:rsidR="00DB3371" w:rsidRPr="00852EF6">
        <w:rPr>
          <w:rFonts w:ascii="Verdana" w:hAnsi="Verdana" w:cs="Arial"/>
          <w:b w:val="0"/>
          <w:sz w:val="22"/>
          <w:szCs w:val="22"/>
        </w:rPr>
        <w:t>CONTRATADA</w:t>
      </w:r>
      <w:r w:rsidRPr="00852EF6">
        <w:rPr>
          <w:rFonts w:ascii="Verdana" w:hAnsi="Verdana" w:cs="Arial"/>
          <w:b w:val="0"/>
          <w:sz w:val="22"/>
          <w:szCs w:val="22"/>
        </w:rPr>
        <w:t xml:space="preserve"> todas as providências necessárias ao bom andamento no fornecimento do objeto;</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Rejeitar, </w:t>
      </w:r>
      <w:r w:rsidR="00423010" w:rsidRPr="00852EF6">
        <w:rPr>
          <w:rFonts w:ascii="Verdana" w:hAnsi="Verdana" w:cs="Arial"/>
          <w:b w:val="0"/>
          <w:sz w:val="22"/>
          <w:szCs w:val="22"/>
        </w:rPr>
        <w:t>no todo ou em parte, a água mineral entregue em desacordo com as especificações descritas neste Termo de Referência e com as obrigações assumidas pelo fornecedor;</w:t>
      </w:r>
    </w:p>
    <w:p w:rsidR="00A07061" w:rsidRPr="00852EF6" w:rsidRDefault="00A07061"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Exigir a imediata substituição de vasilhames que por ventura apresentem defeitos e/ou violação do respectivo lacre;</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Prestar as informações e os esclarecimentos que venham a ser solicitados pela </w:t>
      </w:r>
      <w:r w:rsidR="00DB3371" w:rsidRPr="00852EF6">
        <w:rPr>
          <w:rFonts w:ascii="Verdana" w:hAnsi="Verdana" w:cs="Arial"/>
          <w:b w:val="0"/>
          <w:sz w:val="22"/>
          <w:szCs w:val="22"/>
        </w:rPr>
        <w:t>CONTRATADA</w:t>
      </w:r>
      <w:r w:rsidRPr="00852EF6">
        <w:rPr>
          <w:rFonts w:ascii="Verdana" w:hAnsi="Verdana" w:cs="Arial"/>
          <w:b w:val="0"/>
          <w:sz w:val="22"/>
          <w:szCs w:val="22"/>
        </w:rPr>
        <w:t>;</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Efetuar o pagamento na forma ajustada neste Termo de Referência e no contrato respectivo; </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Proporcionar todas as facilidades indispensáveis à boa execução das obrigações contratuais, inclusive permitir o acesso do caminhão, de representantes, prepostos ou empregados da </w:t>
      </w:r>
      <w:r w:rsidR="00DB3371" w:rsidRPr="00852EF6">
        <w:rPr>
          <w:rFonts w:ascii="Verdana" w:hAnsi="Verdana" w:cs="Arial"/>
          <w:b w:val="0"/>
          <w:sz w:val="22"/>
          <w:szCs w:val="22"/>
        </w:rPr>
        <w:t>CONTRATADA</w:t>
      </w:r>
      <w:r w:rsidRPr="00852EF6">
        <w:rPr>
          <w:rFonts w:ascii="Verdana" w:hAnsi="Verdana" w:cs="Arial"/>
          <w:b w:val="0"/>
          <w:sz w:val="22"/>
          <w:szCs w:val="22"/>
        </w:rPr>
        <w:t xml:space="preserve"> aos locais onde serão entregues os materiais, observadas as normas que disciplinam a segurança do patrimônio e das pessoas;</w:t>
      </w:r>
    </w:p>
    <w:p w:rsidR="009F3176" w:rsidRPr="00852EF6" w:rsidRDefault="009F317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Cumprir as demais obrigações constantes deste Termo de Referência, do instrumento convocatório e outras imposições previstas no contrato.</w:t>
      </w:r>
    </w:p>
    <w:p w:rsidR="009F3176" w:rsidRPr="00852EF6" w:rsidRDefault="009F3176" w:rsidP="002D3DB9">
      <w:pPr>
        <w:spacing w:before="120" w:after="120"/>
        <w:rPr>
          <w:rFonts w:ascii="Verdana" w:hAnsi="Verdana"/>
          <w:b/>
          <w:sz w:val="22"/>
          <w:szCs w:val="22"/>
        </w:rPr>
      </w:pPr>
    </w:p>
    <w:p w:rsidR="00966B75" w:rsidRPr="00852EF6" w:rsidRDefault="00966B75" w:rsidP="00CB4038">
      <w:pPr>
        <w:pStyle w:val="Recuodecorpodetexto"/>
        <w:numPr>
          <w:ilvl w:val="0"/>
          <w:numId w:val="1"/>
        </w:numPr>
        <w:tabs>
          <w:tab w:val="left" w:pos="1134"/>
        </w:tabs>
        <w:spacing w:before="120"/>
        <w:jc w:val="both"/>
        <w:rPr>
          <w:rFonts w:ascii="Verdana" w:hAnsi="Verdana" w:cs="Arial"/>
          <w:b/>
          <w:sz w:val="22"/>
          <w:szCs w:val="22"/>
        </w:rPr>
      </w:pPr>
      <w:r w:rsidRPr="00852EF6">
        <w:rPr>
          <w:rFonts w:ascii="Verdana" w:hAnsi="Verdana" w:cs="Arial"/>
          <w:b/>
          <w:sz w:val="22"/>
          <w:szCs w:val="22"/>
        </w:rPr>
        <w:t xml:space="preserve">DAS OBRIGAÇÕES DA </w:t>
      </w:r>
      <w:r w:rsidR="00DB3371" w:rsidRPr="00852EF6">
        <w:rPr>
          <w:rFonts w:ascii="Verdana" w:hAnsi="Verdana" w:cs="Arial"/>
          <w:b/>
          <w:sz w:val="22"/>
          <w:szCs w:val="22"/>
        </w:rPr>
        <w:t>CONTRATADA</w:t>
      </w:r>
    </w:p>
    <w:p w:rsidR="000F2D68" w:rsidRPr="00852EF6" w:rsidRDefault="000F2D68"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Prestar os serviços contratados com características exigidas no contrato e de acordo com a legislação vigente pertinente, sendo vedadas soluções alternativas para consecução do objeto, ressalvadas as hipóteses de expressa anuência por parte da Administração;</w:t>
      </w:r>
    </w:p>
    <w:p w:rsidR="00DA71CB" w:rsidRPr="00852EF6" w:rsidRDefault="000F2D68"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Fornecer a água mineral de boa qualidade, nas quantidades e datas solicitadas, dentro dos padrões estabelecidos pelo DNPM (Departamento Nacional de Produção Mineral), vindo a responder por danos eventuais que comprovadamente vier a causar, caso realize o fornecimento com produto de má qualidade</w:t>
      </w:r>
      <w:r w:rsidR="00DA71CB" w:rsidRPr="00852EF6">
        <w:rPr>
          <w:rFonts w:ascii="Verdana" w:hAnsi="Verdana" w:cs="Arial"/>
          <w:b w:val="0"/>
          <w:sz w:val="22"/>
          <w:szCs w:val="22"/>
        </w:rPr>
        <w:t>;</w:t>
      </w:r>
    </w:p>
    <w:p w:rsidR="00DA71CB" w:rsidRPr="00852EF6" w:rsidRDefault="00DA71CB"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Fornecer análise físico-química e/ou bacteriológica da água atestando que a mesma é apropriada para o consumo humano, sempre que solicitada pela Administração deste Tribunal</w:t>
      </w:r>
      <w:r w:rsidR="00964869" w:rsidRPr="00852EF6">
        <w:rPr>
          <w:rFonts w:ascii="Verdana" w:hAnsi="Verdana" w:cs="Arial"/>
          <w:b w:val="0"/>
          <w:sz w:val="22"/>
          <w:szCs w:val="22"/>
        </w:rPr>
        <w:t>;</w:t>
      </w:r>
    </w:p>
    <w:p w:rsidR="000F2D68" w:rsidRPr="00852EF6" w:rsidRDefault="00DA71CB"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Apresentar documento de fornecimento em 02 (duas) vias, uma das quais será devolvida com recibo de responsável pelo recebimento e </w:t>
      </w:r>
      <w:r w:rsidRPr="00852EF6">
        <w:rPr>
          <w:rFonts w:ascii="Verdana" w:hAnsi="Verdana" w:cs="Arial"/>
          <w:b w:val="0"/>
          <w:sz w:val="22"/>
          <w:szCs w:val="22"/>
        </w:rPr>
        <w:lastRenderedPageBreak/>
        <w:t>servirá de subsídio para emissão do documento de cobrança mensal</w:t>
      </w:r>
      <w:r w:rsidR="000F2D68" w:rsidRPr="00852EF6">
        <w:rPr>
          <w:rFonts w:ascii="Verdana" w:hAnsi="Verdana" w:cs="Arial"/>
          <w:b w:val="0"/>
          <w:sz w:val="22"/>
          <w:szCs w:val="22"/>
        </w:rPr>
        <w:t>;</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Efetuar fornecimento dentro das especificações e/ou condições constantes da proposta vencedora, bem como do edital e seus anexos;</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Substituir, no total ou em parte, qualquer </w:t>
      </w:r>
      <w:r w:rsidR="006713AD" w:rsidRPr="00852EF6">
        <w:rPr>
          <w:rFonts w:ascii="Verdana" w:hAnsi="Verdana" w:cs="Arial"/>
          <w:b w:val="0"/>
          <w:sz w:val="22"/>
          <w:szCs w:val="22"/>
        </w:rPr>
        <w:t>dos</w:t>
      </w:r>
      <w:r w:rsidR="00CB26A1" w:rsidRPr="00852EF6">
        <w:rPr>
          <w:rFonts w:ascii="Verdana" w:hAnsi="Verdana" w:cs="Arial"/>
          <w:b w:val="0"/>
          <w:sz w:val="22"/>
          <w:szCs w:val="22"/>
        </w:rPr>
        <w:t xml:space="preserve"> vasilhames que apresentarem defeitos ou violações no lacre, bem como aqueles cuja água mineral </w:t>
      </w:r>
      <w:r w:rsidRPr="00852EF6">
        <w:rPr>
          <w:rFonts w:ascii="Verdana" w:hAnsi="Verdana" w:cs="Arial"/>
          <w:b w:val="0"/>
          <w:sz w:val="22"/>
          <w:szCs w:val="22"/>
        </w:rPr>
        <w:t>apresente qualidade comprometida, vícios, defeitos ou incorreções resultant</w:t>
      </w:r>
      <w:r w:rsidR="00CB26A1" w:rsidRPr="00852EF6">
        <w:rPr>
          <w:rFonts w:ascii="Verdana" w:hAnsi="Verdana" w:cs="Arial"/>
          <w:b w:val="0"/>
          <w:sz w:val="22"/>
          <w:szCs w:val="22"/>
        </w:rPr>
        <w:t>es do processo de envase</w:t>
      </w:r>
      <w:r w:rsidRPr="00852EF6">
        <w:rPr>
          <w:rFonts w:ascii="Verdana" w:hAnsi="Verdana" w:cs="Arial"/>
          <w:b w:val="0"/>
          <w:sz w:val="22"/>
          <w:szCs w:val="22"/>
        </w:rPr>
        <w:t xml:space="preserve"> ou em desacordo com as especificações descritas neste Termo de Referência, no prazo de</w:t>
      </w:r>
      <w:r w:rsidR="00CB26A1" w:rsidRPr="00852EF6">
        <w:rPr>
          <w:rFonts w:ascii="Verdana" w:hAnsi="Verdana" w:cs="Arial"/>
          <w:b w:val="0"/>
          <w:sz w:val="22"/>
          <w:szCs w:val="22"/>
        </w:rPr>
        <w:t xml:space="preserve"> no prazo máximo de </w:t>
      </w:r>
      <w:r w:rsidR="00CB26A1" w:rsidRPr="00852EF6">
        <w:rPr>
          <w:rFonts w:ascii="Verdana" w:hAnsi="Verdana" w:cs="Arial"/>
          <w:sz w:val="22"/>
          <w:szCs w:val="22"/>
        </w:rPr>
        <w:t>12 (doze) horas</w:t>
      </w:r>
      <w:r w:rsidR="00CB26A1" w:rsidRPr="00852EF6">
        <w:rPr>
          <w:rFonts w:ascii="Verdana" w:hAnsi="Verdana" w:cs="Arial"/>
          <w:b w:val="0"/>
          <w:sz w:val="22"/>
          <w:szCs w:val="22"/>
        </w:rPr>
        <w:t>,</w:t>
      </w:r>
      <w:r w:rsidRPr="00852EF6">
        <w:rPr>
          <w:rFonts w:ascii="Verdana" w:hAnsi="Verdana" w:cs="Arial"/>
          <w:b w:val="0"/>
          <w:sz w:val="22"/>
          <w:szCs w:val="22"/>
        </w:rPr>
        <w:t xml:space="preserve"> contados a partir da notificação do TRF da 5ª Região, sem qualquer custo para este Tribunal;</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Responsabilizar-se pela remoção de todos os materiais e embalagens utilizados na entrega do objeto licitado;</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conforme determina o art. 70 da Lei nº 8.666/1993;</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Assumir todos os possíveis danos, tanto físicos, quanto materiais, causados ao Tribunal e/ou terceiros, advindos de imperícia, negligência, imprudência ou desrespeito às normas de segurança, quando da execução dos trabalhos de fornecimento;</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Prestar todos os esclarecimentos que forem solicitados pel</w:t>
      </w:r>
      <w:r w:rsidR="008F39FE" w:rsidRPr="00852EF6">
        <w:rPr>
          <w:rFonts w:ascii="Verdana" w:hAnsi="Verdana" w:cs="Arial"/>
          <w:b w:val="0"/>
          <w:sz w:val="22"/>
          <w:szCs w:val="22"/>
        </w:rPr>
        <w:t>o CONTRATANTE</w:t>
      </w:r>
      <w:r w:rsidRPr="00852EF6">
        <w:rPr>
          <w:rFonts w:ascii="Verdana" w:hAnsi="Verdana" w:cs="Arial"/>
          <w:b w:val="0"/>
          <w:sz w:val="22"/>
          <w:szCs w:val="22"/>
        </w:rPr>
        <w:t>, obrigando-se a atender, de imediato, todas as reclamações a respeito da qualidade do fornecimento;</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Garantir a proteção e segurança das pessoas envolvidas direta ou indiretamente na entrega do objeto licitado;</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Arcar com despesa decorrente de qualquer infração, seja qual for, desde que praticada por seus empregados quando da entrega dos produtos;</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Não empregar menores de 18 anos em trabalho noturno, perigoso ou insalubre, bem como a não empregar menores de 16 anos em qualquer trabalho, salvo na condição de aprendiz, a partir de 14 anos;</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w:t>
      </w:r>
      <w:r w:rsidR="00DB3371" w:rsidRPr="00852EF6">
        <w:rPr>
          <w:rFonts w:ascii="Verdana" w:hAnsi="Verdana" w:cs="Arial"/>
          <w:b w:val="0"/>
          <w:sz w:val="22"/>
          <w:szCs w:val="22"/>
        </w:rPr>
        <w:t>CONTRATANTE</w:t>
      </w:r>
      <w:r w:rsidRPr="00852EF6">
        <w:rPr>
          <w:rFonts w:ascii="Verdana" w:hAnsi="Verdana" w:cs="Arial"/>
          <w:b w:val="0"/>
          <w:sz w:val="22"/>
          <w:szCs w:val="22"/>
        </w:rPr>
        <w:t>, devendo na ocorrência de quaisquer umas das hipóteses descritas, comunicar, de imediato e por escrito, a este Sodalício, respondendo, na forma da lei, pela omissão;</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lastRenderedPageBreak/>
        <w:t>Manter durante toda a execução deste objeto, em compatibilidade com as obrigações por ela assumidas, todas as condições de habilitação e qualificação exigidas no processo de contratação, conforme inciso XIII, art. 55, da Lei nº 8.666/1993;</w:t>
      </w:r>
    </w:p>
    <w:p w:rsidR="00966B75" w:rsidRPr="00852EF6" w:rsidRDefault="00966B75"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Na hipótese do inadimplemento do subitem anterior, a </w:t>
      </w:r>
      <w:r w:rsidR="00DB3371" w:rsidRPr="00852EF6">
        <w:rPr>
          <w:rFonts w:ascii="Verdana" w:hAnsi="Verdana" w:cs="Arial"/>
          <w:sz w:val="22"/>
          <w:szCs w:val="22"/>
        </w:rPr>
        <w:t>CONTRATADA</w:t>
      </w:r>
      <w:r w:rsidRPr="00852EF6">
        <w:rPr>
          <w:rFonts w:ascii="Verdana" w:hAnsi="Verdana" w:cs="Arial"/>
          <w:sz w:val="22"/>
          <w:szCs w:val="22"/>
        </w:rPr>
        <w:t xml:space="preserve"> será notificada, no prazo definido pelo TRF da 5ª Região, para regularizar a situação, </w:t>
      </w:r>
      <w:proofErr w:type="gramStart"/>
      <w:r w:rsidRPr="00852EF6">
        <w:rPr>
          <w:rFonts w:ascii="Verdana" w:hAnsi="Verdana" w:cs="Arial"/>
          <w:sz w:val="22"/>
          <w:szCs w:val="22"/>
        </w:rPr>
        <w:t>sob pena</w:t>
      </w:r>
      <w:proofErr w:type="gramEnd"/>
      <w:r w:rsidRPr="00852EF6">
        <w:rPr>
          <w:rFonts w:ascii="Verdana" w:hAnsi="Verdana" w:cs="Arial"/>
          <w:sz w:val="22"/>
          <w:szCs w:val="22"/>
        </w:rPr>
        <w:t xml:space="preserve"> de rescisão da contratação (Art. 78, inciso I da Lei n.º 8.666/1993), além das penalidades previstas no Edital, no Termo de Referência, no Instrumento Contratual e na legislação pertinente.</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Aceitar, nas mesmas condições contratuais, os acréscimos ou supressões até o limite de 25% (vinte e cinco por cento) de cada item contratado, desde que a despesa não esteja liquidada;</w:t>
      </w:r>
    </w:p>
    <w:p w:rsidR="00966B75" w:rsidRPr="00852EF6" w:rsidRDefault="00966B75"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Por acordo entre as partes as supressões poderão ser superiores ao limite de 25% estabelecido no </w:t>
      </w:r>
      <w:r w:rsidR="00516C91" w:rsidRPr="00852EF6">
        <w:rPr>
          <w:rFonts w:ascii="Verdana" w:hAnsi="Verdana" w:cs="Arial"/>
          <w:sz w:val="22"/>
          <w:szCs w:val="22"/>
        </w:rPr>
        <w:t>subi</w:t>
      </w:r>
      <w:r w:rsidRPr="00852EF6">
        <w:rPr>
          <w:rFonts w:ascii="Verdana" w:hAnsi="Verdana" w:cs="Arial"/>
          <w:sz w:val="22"/>
          <w:szCs w:val="22"/>
        </w:rPr>
        <w:t>tem anterior.</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Manter sempre atualizados os seus dados cadastrais, alteração da constituição social ou do estatuto, conforme o caso, principalmente em caso de modificação de endereço, </w:t>
      </w:r>
      <w:proofErr w:type="gramStart"/>
      <w:r w:rsidRPr="00852EF6">
        <w:rPr>
          <w:rFonts w:ascii="Verdana" w:hAnsi="Verdana" w:cs="Arial"/>
          <w:b w:val="0"/>
          <w:sz w:val="22"/>
          <w:szCs w:val="22"/>
        </w:rPr>
        <w:t>sob pena</w:t>
      </w:r>
      <w:proofErr w:type="gramEnd"/>
      <w:r w:rsidRPr="00852EF6">
        <w:rPr>
          <w:rFonts w:ascii="Verdana" w:hAnsi="Verdana" w:cs="Arial"/>
          <w:b w:val="0"/>
          <w:sz w:val="22"/>
          <w:szCs w:val="22"/>
        </w:rPr>
        <w:t xml:space="preserve"> de infração contratual;</w:t>
      </w:r>
    </w:p>
    <w:p w:rsidR="004A345F"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Atender prontamente todas as solicitações do TRF da 5ª Região previstas no Termo de Referência</w:t>
      </w:r>
      <w:r w:rsidR="004A345F" w:rsidRPr="00852EF6">
        <w:rPr>
          <w:rFonts w:ascii="Verdana" w:hAnsi="Verdana" w:cs="Arial"/>
          <w:b w:val="0"/>
          <w:sz w:val="22"/>
          <w:szCs w:val="22"/>
        </w:rPr>
        <w:t>;</w:t>
      </w:r>
    </w:p>
    <w:p w:rsidR="00966B75" w:rsidRPr="00852EF6" w:rsidRDefault="004A345F"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Comunicar por escrito ao fiscal d</w:t>
      </w:r>
      <w:r w:rsidR="007242A8" w:rsidRPr="00852EF6">
        <w:rPr>
          <w:rFonts w:ascii="Verdana" w:hAnsi="Verdana" w:cs="Arial"/>
          <w:b w:val="0"/>
          <w:sz w:val="22"/>
          <w:szCs w:val="22"/>
        </w:rPr>
        <w:t xml:space="preserve">o </w:t>
      </w:r>
      <w:r w:rsidR="00DB3371" w:rsidRPr="00852EF6">
        <w:rPr>
          <w:rFonts w:ascii="Verdana" w:hAnsi="Verdana" w:cs="Arial"/>
          <w:b w:val="0"/>
          <w:sz w:val="22"/>
          <w:szCs w:val="22"/>
        </w:rPr>
        <w:t>CONTRATANTE</w:t>
      </w:r>
      <w:r w:rsidR="007242A8" w:rsidRPr="00852EF6">
        <w:rPr>
          <w:rFonts w:ascii="Verdana" w:hAnsi="Verdana" w:cs="Arial"/>
          <w:b w:val="0"/>
          <w:sz w:val="22"/>
          <w:szCs w:val="22"/>
        </w:rPr>
        <w:t>, qualquer anormalidade de caráter urgente e prestar os esclarecimentos que julgar necessários</w:t>
      </w:r>
      <w:r w:rsidRPr="00852EF6">
        <w:rPr>
          <w:rFonts w:ascii="Verdana" w:hAnsi="Verdana" w:cs="Arial"/>
          <w:b w:val="0"/>
          <w:sz w:val="22"/>
          <w:szCs w:val="22"/>
        </w:rPr>
        <w:t>;</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Executar diretamente o objeto, sem transferência de responsabilidades ou subcontratações não autorizadas pel</w:t>
      </w:r>
      <w:r w:rsidR="008F39FE" w:rsidRPr="00852EF6">
        <w:rPr>
          <w:rFonts w:ascii="Verdana" w:hAnsi="Verdana" w:cs="Arial"/>
          <w:b w:val="0"/>
          <w:sz w:val="22"/>
          <w:szCs w:val="22"/>
        </w:rPr>
        <w:t>o CONTRATANTE</w:t>
      </w:r>
      <w:r w:rsidRPr="00852EF6">
        <w:rPr>
          <w:rFonts w:ascii="Verdana" w:hAnsi="Verdana" w:cs="Arial"/>
          <w:b w:val="0"/>
          <w:sz w:val="22"/>
          <w:szCs w:val="22"/>
        </w:rPr>
        <w:t>;</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Assinar o instrumento contratual no prazo de até </w:t>
      </w:r>
      <w:r w:rsidRPr="00852EF6">
        <w:rPr>
          <w:rFonts w:ascii="Verdana" w:hAnsi="Verdana" w:cs="Arial"/>
          <w:sz w:val="22"/>
          <w:szCs w:val="22"/>
        </w:rPr>
        <w:t>05 (cinco) dias</w:t>
      </w:r>
      <w:r w:rsidRPr="00852EF6">
        <w:rPr>
          <w:rFonts w:ascii="Verdana" w:hAnsi="Verdana" w:cs="Arial"/>
          <w:b w:val="0"/>
          <w:sz w:val="22"/>
          <w:szCs w:val="22"/>
        </w:rPr>
        <w:t>, a contar do recebimento da comunicação formal da Administração convocando para esse fim;</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Comparecer, sempre que convocada, às reuniões solicitadas pel</w:t>
      </w:r>
      <w:r w:rsidR="008F39FE" w:rsidRPr="00852EF6">
        <w:rPr>
          <w:rFonts w:ascii="Verdana" w:hAnsi="Verdana" w:cs="Arial"/>
          <w:b w:val="0"/>
          <w:sz w:val="22"/>
          <w:szCs w:val="22"/>
        </w:rPr>
        <w:t>o CONTRATANTE</w:t>
      </w:r>
      <w:r w:rsidRPr="00852EF6">
        <w:rPr>
          <w:rFonts w:ascii="Verdana" w:hAnsi="Verdana" w:cs="Arial"/>
          <w:b w:val="0"/>
          <w:sz w:val="22"/>
          <w:szCs w:val="22"/>
        </w:rPr>
        <w:t>, assumindo ônus por sua ausência;</w:t>
      </w:r>
    </w:p>
    <w:p w:rsidR="00966B75" w:rsidRPr="00852EF6" w:rsidRDefault="00966B75"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Cumprir com as demais obrigações constantes no Edital, no Termo de Referência e no Instrumento Contratual.</w:t>
      </w:r>
    </w:p>
    <w:p w:rsidR="00966B75" w:rsidRPr="00852EF6" w:rsidRDefault="00966B75" w:rsidP="00810F68">
      <w:pPr>
        <w:spacing w:before="120" w:after="120"/>
        <w:rPr>
          <w:rFonts w:ascii="Verdana" w:hAnsi="Verdana"/>
          <w:sz w:val="22"/>
          <w:szCs w:val="22"/>
        </w:rPr>
      </w:pPr>
    </w:p>
    <w:p w:rsidR="0030123D" w:rsidRPr="00852EF6" w:rsidRDefault="0030123D"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DAS PENALIDADES</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u w:val="single"/>
        </w:rPr>
      </w:pPr>
      <w:r w:rsidRPr="00852EF6">
        <w:rPr>
          <w:rFonts w:ascii="Verdana" w:hAnsi="Verdana" w:cs="Arial"/>
          <w:b w:val="0"/>
          <w:sz w:val="22"/>
          <w:szCs w:val="22"/>
        </w:rPr>
        <w:t xml:space="preserve">Serão aplicadas à </w:t>
      </w:r>
      <w:r w:rsidR="00DB3371" w:rsidRPr="00852EF6">
        <w:rPr>
          <w:rFonts w:ascii="Verdana" w:hAnsi="Verdana" w:cs="Arial"/>
          <w:b w:val="0"/>
          <w:sz w:val="22"/>
          <w:szCs w:val="22"/>
        </w:rPr>
        <w:t>CONTRATADA</w:t>
      </w:r>
      <w:r w:rsidRPr="00852EF6">
        <w:rPr>
          <w:rFonts w:ascii="Verdana" w:hAnsi="Verdana" w:cs="Arial"/>
          <w:b w:val="0"/>
          <w:sz w:val="22"/>
          <w:szCs w:val="22"/>
        </w:rPr>
        <w:t>, garantidos o contraditório e a ampla defesa, as penalidades conforme a seguir:</w:t>
      </w:r>
    </w:p>
    <w:p w:rsidR="0030123D" w:rsidRPr="00852EF6" w:rsidRDefault="0030123D" w:rsidP="002D3DB9">
      <w:pPr>
        <w:pStyle w:val="PargrafodaLista"/>
        <w:widowControl w:val="0"/>
        <w:spacing w:before="120" w:after="120"/>
        <w:ind w:left="1134"/>
        <w:contextualSpacing w:val="0"/>
        <w:jc w:val="both"/>
        <w:rPr>
          <w:rFonts w:ascii="Verdana" w:hAnsi="Verdana" w:cs="Arial"/>
          <w:b/>
          <w:sz w:val="22"/>
          <w:szCs w:val="22"/>
        </w:rPr>
      </w:pPr>
      <w:r w:rsidRPr="00852EF6">
        <w:rPr>
          <w:rFonts w:ascii="Verdana" w:hAnsi="Verdana" w:cs="Arial"/>
          <w:b/>
          <w:sz w:val="22"/>
          <w:szCs w:val="22"/>
          <w:u w:val="single"/>
        </w:rPr>
        <w:t>Multa por Descumprimento de Prazos e Obrigações</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Na hipótese da </w:t>
      </w:r>
      <w:r w:rsidR="00DB3371" w:rsidRPr="00852EF6">
        <w:rPr>
          <w:rFonts w:ascii="Verdana" w:hAnsi="Verdana" w:cs="Arial"/>
          <w:sz w:val="22"/>
          <w:szCs w:val="22"/>
        </w:rPr>
        <w:t>CONTRATADA</w:t>
      </w:r>
      <w:r w:rsidR="0067395E" w:rsidRPr="00852EF6">
        <w:rPr>
          <w:rFonts w:ascii="Verdana" w:hAnsi="Verdana" w:cs="Arial"/>
          <w:sz w:val="22"/>
          <w:szCs w:val="22"/>
        </w:rPr>
        <w:t xml:space="preserve"> </w:t>
      </w:r>
      <w:r w:rsidRPr="00852EF6">
        <w:rPr>
          <w:rFonts w:ascii="Verdana" w:hAnsi="Verdana" w:cs="Arial"/>
          <w:sz w:val="22"/>
          <w:szCs w:val="22"/>
        </w:rPr>
        <w:t xml:space="preserve">não entregar o objeto contratado no prazo estabelecido, caracterizar-se-á atraso, e será aplicada multa de 0,2% (zero vírgula dois por cento) por dia, até o máximo de 10% (dez por cento) sobre o valor </w:t>
      </w:r>
      <w:r w:rsidR="0067395E" w:rsidRPr="00852EF6">
        <w:rPr>
          <w:rFonts w:ascii="Verdana" w:hAnsi="Verdana" w:cs="Arial"/>
          <w:sz w:val="22"/>
          <w:szCs w:val="22"/>
        </w:rPr>
        <w:t xml:space="preserve">da fatura do mês </w:t>
      </w:r>
      <w:r w:rsidR="0067395E" w:rsidRPr="00852EF6">
        <w:rPr>
          <w:rFonts w:ascii="Verdana" w:hAnsi="Verdana" w:cs="Arial"/>
          <w:sz w:val="22"/>
          <w:szCs w:val="22"/>
        </w:rPr>
        <w:lastRenderedPageBreak/>
        <w:t>de referência</w:t>
      </w:r>
      <w:r w:rsidRPr="00852EF6">
        <w:rPr>
          <w:rFonts w:ascii="Verdana" w:hAnsi="Verdana" w:cs="Arial"/>
          <w:sz w:val="22"/>
          <w:szCs w:val="22"/>
        </w:rPr>
        <w:t>;</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O </w:t>
      </w:r>
      <w:r w:rsidR="00DB3371" w:rsidRPr="00852EF6">
        <w:rPr>
          <w:rFonts w:ascii="Verdana" w:hAnsi="Verdana" w:cs="Arial"/>
          <w:sz w:val="22"/>
          <w:szCs w:val="22"/>
        </w:rPr>
        <w:t>CONTRATANTE</w:t>
      </w:r>
      <w:r w:rsidR="0067395E" w:rsidRPr="00852EF6">
        <w:rPr>
          <w:rFonts w:ascii="Verdana" w:hAnsi="Verdana" w:cs="Arial"/>
          <w:sz w:val="22"/>
          <w:szCs w:val="22"/>
        </w:rPr>
        <w:t xml:space="preserve"> </w:t>
      </w:r>
      <w:r w:rsidRPr="00852EF6">
        <w:rPr>
          <w:rFonts w:ascii="Verdana" w:hAnsi="Verdana" w:cs="Arial"/>
          <w:sz w:val="22"/>
          <w:szCs w:val="22"/>
        </w:rPr>
        <w:t>a partir do 10º (décimo) dia de atraso poderá recusar o objeto contratado, ocasião na qual será cobrada a multa relativa à recusa e não mais a multa diária por atraso, ante a inacumulabilidade da cobrança;</w:t>
      </w:r>
    </w:p>
    <w:p w:rsidR="0030123D" w:rsidRPr="00852EF6" w:rsidRDefault="0030123D" w:rsidP="00CB4038">
      <w:pPr>
        <w:pStyle w:val="PargrafodaLista"/>
        <w:widowControl w:val="0"/>
        <w:numPr>
          <w:ilvl w:val="2"/>
          <w:numId w:val="1"/>
        </w:numPr>
        <w:tabs>
          <w:tab w:val="left" w:pos="3828"/>
        </w:tabs>
        <w:spacing w:before="120" w:after="120"/>
        <w:ind w:left="2410" w:firstLine="0"/>
        <w:contextualSpacing w:val="0"/>
        <w:jc w:val="both"/>
        <w:rPr>
          <w:rFonts w:ascii="Verdana" w:hAnsi="Verdana" w:cs="Arial"/>
          <w:sz w:val="22"/>
          <w:szCs w:val="22"/>
        </w:rPr>
      </w:pPr>
      <w:r w:rsidRPr="00852EF6">
        <w:rPr>
          <w:rFonts w:ascii="Verdana" w:hAnsi="Verdana" w:cs="Arial"/>
          <w:sz w:val="22"/>
          <w:szCs w:val="22"/>
        </w:rPr>
        <w:t>Em caso de recusa do objeto contratado aplicar-se-á multa de 10% (dez por cento) sobre o valor da contratação;</w:t>
      </w:r>
    </w:p>
    <w:p w:rsidR="0030123D" w:rsidRPr="00852EF6" w:rsidRDefault="0030123D" w:rsidP="00CB4038">
      <w:pPr>
        <w:pStyle w:val="PargrafodaLista"/>
        <w:widowControl w:val="0"/>
        <w:numPr>
          <w:ilvl w:val="2"/>
          <w:numId w:val="1"/>
        </w:numPr>
        <w:tabs>
          <w:tab w:val="left" w:pos="3828"/>
        </w:tabs>
        <w:spacing w:before="120" w:after="120"/>
        <w:ind w:left="2410" w:firstLine="0"/>
        <w:contextualSpacing w:val="0"/>
        <w:jc w:val="both"/>
        <w:rPr>
          <w:rFonts w:ascii="Verdana" w:hAnsi="Verdana" w:cs="Arial"/>
          <w:sz w:val="22"/>
          <w:szCs w:val="22"/>
        </w:rPr>
      </w:pPr>
      <w:r w:rsidRPr="00852EF6">
        <w:rPr>
          <w:rFonts w:ascii="Verdana" w:hAnsi="Verdana" w:cs="Arial"/>
          <w:sz w:val="22"/>
          <w:szCs w:val="22"/>
        </w:rPr>
        <w:t xml:space="preserve">Entende-se configurada a recusa, além do descumprimento do prazo estabelecido no </w:t>
      </w:r>
      <w:r w:rsidRPr="00852EF6">
        <w:rPr>
          <w:rFonts w:ascii="Verdana" w:hAnsi="Verdana" w:cs="Arial"/>
          <w:b/>
          <w:sz w:val="22"/>
          <w:szCs w:val="22"/>
        </w:rPr>
        <w:t xml:space="preserve">subitem </w:t>
      </w:r>
      <w:r w:rsidR="0067395E" w:rsidRPr="00852EF6">
        <w:rPr>
          <w:rFonts w:ascii="Verdana" w:hAnsi="Verdana" w:cs="Arial"/>
          <w:b/>
          <w:sz w:val="22"/>
          <w:szCs w:val="22"/>
        </w:rPr>
        <w:t>11.1.2</w:t>
      </w:r>
      <w:r w:rsidRPr="00852EF6">
        <w:rPr>
          <w:rFonts w:ascii="Verdana" w:hAnsi="Verdana" w:cs="Arial"/>
          <w:b/>
          <w:sz w:val="22"/>
          <w:szCs w:val="22"/>
        </w:rPr>
        <w:t>.</w:t>
      </w:r>
      <w:r w:rsidRPr="00852EF6">
        <w:rPr>
          <w:rFonts w:ascii="Verdana" w:hAnsi="Verdana" w:cs="Arial"/>
          <w:sz w:val="22"/>
          <w:szCs w:val="22"/>
        </w:rPr>
        <w:t xml:space="preserve"> </w:t>
      </w:r>
      <w:proofErr w:type="gramStart"/>
      <w:r w:rsidRPr="00852EF6">
        <w:rPr>
          <w:rFonts w:ascii="Verdana" w:hAnsi="Verdana" w:cs="Arial"/>
          <w:sz w:val="22"/>
          <w:szCs w:val="22"/>
        </w:rPr>
        <w:t>deste</w:t>
      </w:r>
      <w:proofErr w:type="gramEnd"/>
      <w:r w:rsidRPr="00852EF6">
        <w:rPr>
          <w:rFonts w:ascii="Verdana" w:hAnsi="Verdana" w:cs="Arial"/>
          <w:sz w:val="22"/>
          <w:szCs w:val="22"/>
        </w:rPr>
        <w:t xml:space="preserve"> Termo de Referência, as hipóteses em que a </w:t>
      </w:r>
      <w:r w:rsidR="00DB3371" w:rsidRPr="00852EF6">
        <w:rPr>
          <w:rFonts w:ascii="Verdana" w:hAnsi="Verdana" w:cs="Arial"/>
          <w:sz w:val="22"/>
          <w:szCs w:val="22"/>
        </w:rPr>
        <w:t>CONTRATADA</w:t>
      </w:r>
      <w:r w:rsidR="0089701B" w:rsidRPr="00852EF6">
        <w:rPr>
          <w:rFonts w:ascii="Verdana" w:hAnsi="Verdana" w:cs="Arial"/>
          <w:sz w:val="22"/>
          <w:szCs w:val="22"/>
        </w:rPr>
        <w:t xml:space="preserve"> </w:t>
      </w:r>
      <w:r w:rsidRPr="00852EF6">
        <w:rPr>
          <w:rFonts w:ascii="Verdana" w:hAnsi="Verdana" w:cs="Arial"/>
          <w:sz w:val="22"/>
          <w:szCs w:val="22"/>
        </w:rPr>
        <w:t>não apresentar situação regular conforme exigências contidas no Edital, neste Termo de Referência e no Contrato.</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Caso a </w:t>
      </w:r>
      <w:r w:rsidR="00DB3371" w:rsidRPr="00852EF6">
        <w:rPr>
          <w:rFonts w:ascii="Verdana" w:hAnsi="Verdana" w:cs="Arial"/>
          <w:sz w:val="22"/>
          <w:szCs w:val="22"/>
        </w:rPr>
        <w:t>CONTRATADA</w:t>
      </w:r>
      <w:r w:rsidR="0089701B" w:rsidRPr="00852EF6">
        <w:rPr>
          <w:rFonts w:ascii="Verdana" w:hAnsi="Verdana" w:cs="Arial"/>
          <w:sz w:val="22"/>
          <w:szCs w:val="22"/>
        </w:rPr>
        <w:t xml:space="preserve"> </w:t>
      </w:r>
      <w:r w:rsidRPr="00852EF6">
        <w:rPr>
          <w:rFonts w:ascii="Verdana" w:hAnsi="Verdana" w:cs="Arial"/>
          <w:sz w:val="22"/>
          <w:szCs w:val="22"/>
        </w:rPr>
        <w:t>não atenda aos demais prazos e obrigações constantes no Edital, neste Termo de Referência e no Instrumento Contratual, aplicar-se-á multa de 0,2% (zero vírgula dois por cento) por dia, limitada a 10% (dez por cento) sobre o valor da contratação;</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A multa aplicada em razão de atraso injustificado não impede que a Administração rescinda a contratação e aplique outras sanções previstas em </w:t>
      </w:r>
      <w:r w:rsidR="0089701B" w:rsidRPr="00852EF6">
        <w:rPr>
          <w:rFonts w:ascii="Verdana" w:hAnsi="Verdana" w:cs="Arial"/>
          <w:sz w:val="22"/>
          <w:szCs w:val="22"/>
        </w:rPr>
        <w:t>Lei</w:t>
      </w:r>
      <w:r w:rsidR="00102DB9" w:rsidRPr="00852EF6">
        <w:rPr>
          <w:rFonts w:ascii="Verdana" w:hAnsi="Verdana" w:cs="Arial"/>
          <w:sz w:val="22"/>
          <w:szCs w:val="22"/>
        </w:rPr>
        <w:t>;</w:t>
      </w:r>
    </w:p>
    <w:p w:rsidR="0030123D" w:rsidRPr="00852EF6" w:rsidRDefault="0030123D" w:rsidP="002D3DB9">
      <w:pPr>
        <w:pStyle w:val="PargrafodaLista"/>
        <w:widowControl w:val="0"/>
        <w:spacing w:before="120" w:after="120"/>
        <w:ind w:left="1134"/>
        <w:contextualSpacing w:val="0"/>
        <w:jc w:val="both"/>
        <w:rPr>
          <w:rFonts w:ascii="Verdana" w:hAnsi="Verdana" w:cs="Arial"/>
          <w:b/>
          <w:sz w:val="22"/>
          <w:szCs w:val="22"/>
          <w:u w:val="single"/>
        </w:rPr>
      </w:pPr>
      <w:r w:rsidRPr="00852EF6">
        <w:rPr>
          <w:rFonts w:ascii="Verdana" w:hAnsi="Verdana" w:cs="Arial"/>
          <w:b/>
          <w:sz w:val="22"/>
          <w:szCs w:val="22"/>
          <w:u w:val="single"/>
        </w:rPr>
        <w:t>Multa por Rescisão</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Nas hipóteses de rescisão unilateral, deve ser aplicada multa de 10% (dez por cento) sobre o valor da contratação</w:t>
      </w:r>
      <w:r w:rsidR="00102DB9" w:rsidRPr="00852EF6">
        <w:rPr>
          <w:rFonts w:ascii="Verdana" w:hAnsi="Verdana" w:cs="Arial"/>
          <w:sz w:val="22"/>
          <w:szCs w:val="22"/>
        </w:rPr>
        <w:t>;</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r w:rsidR="00102DB9" w:rsidRPr="00852EF6">
        <w:rPr>
          <w:rFonts w:ascii="Verdana" w:hAnsi="Verdana" w:cs="Arial"/>
          <w:sz w:val="22"/>
          <w:szCs w:val="22"/>
        </w:rPr>
        <w:t>;</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As multas descritas serão descontadas de pagamentos a serem efetuados ou da garantia, quando houver, ou ainda cobradas administrativamente e, na impossibilidade, judicialmente;</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w:t>
      </w:r>
      <w:r w:rsidR="00102DB9" w:rsidRPr="00852EF6">
        <w:rPr>
          <w:rFonts w:ascii="Verdana" w:hAnsi="Verdana" w:cs="Arial"/>
          <w:b w:val="0"/>
          <w:sz w:val="22"/>
          <w:szCs w:val="22"/>
        </w:rPr>
        <w:t xml:space="preserve"> </w:t>
      </w:r>
      <w:r w:rsidR="00DB3371" w:rsidRPr="00852EF6">
        <w:rPr>
          <w:rFonts w:ascii="Verdana" w:hAnsi="Verdana" w:cs="Arial"/>
          <w:b w:val="0"/>
          <w:sz w:val="22"/>
          <w:szCs w:val="22"/>
        </w:rPr>
        <w:t>CONTRATANTE</w:t>
      </w:r>
      <w:r w:rsidRPr="00852EF6">
        <w:rPr>
          <w:rFonts w:ascii="Verdana" w:hAnsi="Verdana" w:cs="Arial"/>
          <w:b w:val="0"/>
          <w:sz w:val="22"/>
          <w:szCs w:val="22"/>
        </w:rPr>
        <w:t xml:space="preserve"> poderá suspender os pagamentos devidos até a conclusão dos processos de aplicação das penalidades;</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Além das penalidades citadas, a </w:t>
      </w:r>
      <w:r w:rsidR="00DB3371" w:rsidRPr="00852EF6">
        <w:rPr>
          <w:rFonts w:ascii="Verdana" w:hAnsi="Verdana" w:cs="Arial"/>
          <w:b w:val="0"/>
          <w:sz w:val="22"/>
          <w:szCs w:val="22"/>
        </w:rPr>
        <w:t>CONTRATADA</w:t>
      </w:r>
      <w:r w:rsidRPr="00852EF6">
        <w:rPr>
          <w:rFonts w:ascii="Verdana" w:hAnsi="Verdana" w:cs="Arial"/>
          <w:b w:val="0"/>
          <w:sz w:val="22"/>
          <w:szCs w:val="22"/>
        </w:rPr>
        <w:t xml:space="preserve"> ficará sujeita ainda ao cancelamento de sua inscrição no Cadastro de Fornecedores do </w:t>
      </w:r>
      <w:r w:rsidR="00DB3371" w:rsidRPr="00852EF6">
        <w:rPr>
          <w:rFonts w:ascii="Verdana" w:hAnsi="Verdana" w:cs="Arial"/>
          <w:b w:val="0"/>
          <w:sz w:val="22"/>
          <w:szCs w:val="22"/>
        </w:rPr>
        <w:t>CONTRATANTE</w:t>
      </w:r>
      <w:r w:rsidRPr="00852EF6">
        <w:rPr>
          <w:rFonts w:ascii="Verdana" w:hAnsi="Verdana" w:cs="Arial"/>
          <w:b w:val="0"/>
          <w:sz w:val="22"/>
          <w:szCs w:val="22"/>
        </w:rPr>
        <w:t xml:space="preserve">, bem como será descredenciada do SICAF e, no que </w:t>
      </w:r>
      <w:proofErr w:type="gramStart"/>
      <w:r w:rsidRPr="00852EF6">
        <w:rPr>
          <w:rFonts w:ascii="Verdana" w:hAnsi="Verdana" w:cs="Arial"/>
          <w:b w:val="0"/>
          <w:sz w:val="22"/>
          <w:szCs w:val="22"/>
        </w:rPr>
        <w:t>couber,</w:t>
      </w:r>
      <w:proofErr w:type="gramEnd"/>
      <w:r w:rsidRPr="00852EF6">
        <w:rPr>
          <w:rFonts w:ascii="Verdana" w:hAnsi="Verdana" w:cs="Arial"/>
          <w:b w:val="0"/>
          <w:sz w:val="22"/>
          <w:szCs w:val="22"/>
        </w:rPr>
        <w:t xml:space="preserve"> às demais penalidades referidas no Capítulo IV da lei 8.666/1993;</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As penalidades aplicadas à </w:t>
      </w:r>
      <w:r w:rsidR="00DB3371" w:rsidRPr="00852EF6">
        <w:rPr>
          <w:rFonts w:ascii="Verdana" w:hAnsi="Verdana" w:cs="Arial"/>
          <w:b w:val="0"/>
          <w:sz w:val="22"/>
          <w:szCs w:val="22"/>
        </w:rPr>
        <w:t>CONTRATADA</w:t>
      </w:r>
      <w:r w:rsidR="00102DB9" w:rsidRPr="00852EF6">
        <w:rPr>
          <w:rFonts w:ascii="Verdana" w:hAnsi="Verdana" w:cs="Arial"/>
          <w:b w:val="0"/>
          <w:sz w:val="22"/>
          <w:szCs w:val="22"/>
        </w:rPr>
        <w:t xml:space="preserve"> </w:t>
      </w:r>
      <w:r w:rsidRPr="00852EF6">
        <w:rPr>
          <w:rFonts w:ascii="Verdana" w:hAnsi="Verdana" w:cs="Arial"/>
          <w:b w:val="0"/>
          <w:sz w:val="22"/>
          <w:szCs w:val="22"/>
        </w:rPr>
        <w:t>serão registradas no SICAF;</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 </w:t>
      </w:r>
      <w:r w:rsidR="00DB3371" w:rsidRPr="00852EF6">
        <w:rPr>
          <w:rFonts w:ascii="Verdana" w:hAnsi="Verdana" w:cs="Arial"/>
          <w:b w:val="0"/>
          <w:sz w:val="22"/>
          <w:szCs w:val="22"/>
        </w:rPr>
        <w:t>CONTRATADA</w:t>
      </w:r>
      <w:r w:rsidR="00102DB9" w:rsidRPr="00852EF6">
        <w:rPr>
          <w:rFonts w:ascii="Verdana" w:hAnsi="Verdana" w:cs="Arial"/>
          <w:b w:val="0"/>
          <w:sz w:val="22"/>
          <w:szCs w:val="22"/>
        </w:rPr>
        <w:t xml:space="preserve"> </w:t>
      </w:r>
      <w:r w:rsidRPr="00852EF6">
        <w:rPr>
          <w:rFonts w:ascii="Verdana" w:hAnsi="Verdana" w:cs="Arial"/>
          <w:b w:val="0"/>
          <w:sz w:val="22"/>
          <w:szCs w:val="22"/>
        </w:rPr>
        <w:t xml:space="preserve">não incorrerá em multa durante as prorrogações </w:t>
      </w:r>
      <w:r w:rsidRPr="00852EF6">
        <w:rPr>
          <w:rFonts w:ascii="Verdana" w:hAnsi="Verdana" w:cs="Arial"/>
          <w:b w:val="0"/>
          <w:sz w:val="22"/>
          <w:szCs w:val="22"/>
        </w:rPr>
        <w:lastRenderedPageBreak/>
        <w:t xml:space="preserve">compensatórias expressamente concedidas pelo </w:t>
      </w:r>
      <w:r w:rsidR="00DB3371" w:rsidRPr="00852EF6">
        <w:rPr>
          <w:rFonts w:ascii="Verdana" w:hAnsi="Verdana" w:cs="Arial"/>
          <w:b w:val="0"/>
          <w:sz w:val="22"/>
          <w:szCs w:val="22"/>
        </w:rPr>
        <w:t>CONTRATANTE</w:t>
      </w:r>
      <w:r w:rsidRPr="00852EF6">
        <w:rPr>
          <w:rFonts w:ascii="Verdana" w:hAnsi="Verdana" w:cs="Arial"/>
          <w:b w:val="0"/>
          <w:sz w:val="22"/>
          <w:szCs w:val="22"/>
        </w:rPr>
        <w:t>, em virtude de caso fortuito, força maior ou de impedimento ocasionado pela Administração.</w:t>
      </w:r>
    </w:p>
    <w:p w:rsidR="00002136" w:rsidRPr="00852EF6" w:rsidRDefault="00002136" w:rsidP="002D3DB9">
      <w:pPr>
        <w:pStyle w:val="Ttulo1"/>
        <w:keepNext w:val="0"/>
        <w:widowControl w:val="0"/>
        <w:spacing w:before="120" w:after="120"/>
        <w:ind w:left="0"/>
        <w:jc w:val="both"/>
        <w:rPr>
          <w:rFonts w:ascii="Verdana" w:hAnsi="Verdana" w:cs="Arial"/>
          <w:sz w:val="22"/>
          <w:szCs w:val="22"/>
        </w:rPr>
      </w:pPr>
    </w:p>
    <w:p w:rsidR="0030123D" w:rsidRPr="00852EF6" w:rsidRDefault="00C93E52"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 xml:space="preserve"> </w:t>
      </w:r>
      <w:r w:rsidR="0030123D" w:rsidRPr="00852EF6">
        <w:rPr>
          <w:rFonts w:ascii="Verdana" w:hAnsi="Verdana" w:cs="Arial"/>
          <w:sz w:val="22"/>
          <w:szCs w:val="22"/>
        </w:rPr>
        <w:t>DO PROCEDIMENTO PARA PAGAMENTO</w:t>
      </w:r>
    </w:p>
    <w:p w:rsidR="0030123D" w:rsidRPr="00852EF6" w:rsidRDefault="00254DFB" w:rsidP="00E92A9E">
      <w:pPr>
        <w:pStyle w:val="Ttulo1"/>
        <w:keepNext w:val="0"/>
        <w:widowControl w:val="0"/>
        <w:spacing w:before="120" w:after="120"/>
        <w:ind w:left="0"/>
        <w:jc w:val="both"/>
        <w:rPr>
          <w:rFonts w:ascii="Verdana" w:hAnsi="Verdana" w:cs="Arial"/>
          <w:b w:val="0"/>
          <w:sz w:val="22"/>
          <w:szCs w:val="22"/>
          <w:u w:val="single"/>
        </w:rPr>
      </w:pPr>
      <w:r w:rsidRPr="00852EF6">
        <w:rPr>
          <w:rFonts w:ascii="Verdana" w:hAnsi="Verdana" w:cs="Arial"/>
          <w:b w:val="0"/>
          <w:sz w:val="22"/>
          <w:szCs w:val="22"/>
          <w:u w:val="single"/>
        </w:rPr>
        <w:t>DO DOCUMENTO DE COBRANÇA</w:t>
      </w:r>
    </w:p>
    <w:p w:rsidR="00520716"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Para efeito de pagamento, a </w:t>
      </w:r>
      <w:r w:rsidR="007D1CCB" w:rsidRPr="00852EF6">
        <w:rPr>
          <w:rFonts w:ascii="Verdana" w:hAnsi="Verdana" w:cs="Arial"/>
          <w:b w:val="0"/>
          <w:sz w:val="22"/>
          <w:szCs w:val="22"/>
        </w:rPr>
        <w:t xml:space="preserve">empresa </w:t>
      </w:r>
      <w:r w:rsidR="00DB3371" w:rsidRPr="00852EF6">
        <w:rPr>
          <w:rFonts w:ascii="Verdana" w:hAnsi="Verdana" w:cs="Arial"/>
          <w:b w:val="0"/>
          <w:sz w:val="22"/>
          <w:szCs w:val="22"/>
        </w:rPr>
        <w:t>CONTRATADA</w:t>
      </w:r>
      <w:r w:rsidRPr="00852EF6">
        <w:rPr>
          <w:rFonts w:ascii="Verdana" w:hAnsi="Verdana" w:cs="Arial"/>
          <w:b w:val="0"/>
          <w:sz w:val="22"/>
          <w:szCs w:val="22"/>
        </w:rPr>
        <w:t xml:space="preserve"> deverá apresentar documento de cobrança, constando de forma discriminada a efetiva realização do objeto contratado com o </w:t>
      </w:r>
      <w:r w:rsidRPr="00852EF6">
        <w:rPr>
          <w:rFonts w:ascii="Verdana" w:hAnsi="Verdana" w:cs="Arial"/>
          <w:sz w:val="22"/>
          <w:szCs w:val="22"/>
        </w:rPr>
        <w:t>quantitativo de água mineral/garrafões fornecidos no mês imediatamente anterior</w:t>
      </w:r>
      <w:r w:rsidRPr="00852EF6">
        <w:rPr>
          <w:rFonts w:ascii="Verdana" w:hAnsi="Verdana" w:cs="Arial"/>
          <w:b w:val="0"/>
          <w:sz w:val="22"/>
          <w:szCs w:val="22"/>
        </w:rPr>
        <w:t>, informando,</w:t>
      </w:r>
      <w:r w:rsidR="00520716" w:rsidRPr="00852EF6">
        <w:rPr>
          <w:rFonts w:ascii="Verdana" w:hAnsi="Verdana" w:cs="Arial"/>
          <w:b w:val="0"/>
          <w:sz w:val="22"/>
          <w:szCs w:val="22"/>
        </w:rPr>
        <w:t xml:space="preserve"> ainda, o nome e número do banco, a agência e o número da conta-corrente em que o crédito deverá ser efetuado;</w:t>
      </w:r>
    </w:p>
    <w:p w:rsidR="009731E4" w:rsidRPr="00852EF6" w:rsidRDefault="009731E4" w:rsidP="00CB4038">
      <w:pPr>
        <w:pStyle w:val="Recuodecorpodetexto"/>
        <w:numPr>
          <w:ilvl w:val="1"/>
          <w:numId w:val="1"/>
        </w:numPr>
        <w:tabs>
          <w:tab w:val="right" w:pos="8838"/>
        </w:tabs>
        <w:spacing w:before="120"/>
        <w:ind w:left="851" w:hanging="851"/>
        <w:jc w:val="both"/>
        <w:rPr>
          <w:rFonts w:ascii="Verdana" w:hAnsi="Verdana" w:cs="Arial"/>
          <w:sz w:val="22"/>
          <w:szCs w:val="22"/>
        </w:rPr>
      </w:pPr>
      <w:r w:rsidRPr="00852EF6">
        <w:rPr>
          <w:rFonts w:ascii="Verdana" w:hAnsi="Verdana" w:cs="Arial"/>
          <w:sz w:val="22"/>
          <w:szCs w:val="22"/>
        </w:rPr>
        <w:t xml:space="preserve">A </w:t>
      </w:r>
      <w:r w:rsidR="00DE4431" w:rsidRPr="00852EF6">
        <w:rPr>
          <w:rFonts w:ascii="Verdana" w:hAnsi="Verdana" w:cs="Arial"/>
          <w:sz w:val="22"/>
          <w:szCs w:val="22"/>
        </w:rPr>
        <w:t xml:space="preserve">CONTRATADA </w:t>
      </w:r>
      <w:r w:rsidRPr="00852EF6">
        <w:rPr>
          <w:rFonts w:ascii="Verdana" w:hAnsi="Verdana" w:cs="Arial"/>
          <w:sz w:val="22"/>
          <w:szCs w:val="22"/>
        </w:rPr>
        <w:t>deverá apresentar juntamente com o documento de cobrança, a seguinte documentação:</w:t>
      </w:r>
    </w:p>
    <w:p w:rsidR="004F1994" w:rsidRPr="00852EF6" w:rsidRDefault="004F1994" w:rsidP="004F1994">
      <w:pPr>
        <w:pStyle w:val="Corpodetexto2"/>
        <w:numPr>
          <w:ilvl w:val="0"/>
          <w:numId w:val="6"/>
        </w:numPr>
        <w:spacing w:before="120" w:line="240" w:lineRule="auto"/>
        <w:ind w:left="1276" w:hanging="425"/>
        <w:jc w:val="both"/>
        <w:rPr>
          <w:rFonts w:ascii="Verdana" w:hAnsi="Verdana" w:cs="Arial"/>
          <w:sz w:val="22"/>
          <w:szCs w:val="22"/>
        </w:rPr>
      </w:pPr>
      <w:r w:rsidRPr="00852EF6">
        <w:rPr>
          <w:rFonts w:ascii="Verdana" w:hAnsi="Verdana" w:cs="Arial"/>
          <w:sz w:val="22"/>
          <w:szCs w:val="22"/>
        </w:rPr>
        <w:t>Certidão de regularidade com a Fazenda Federal e com a Seguridade Social (CONJUNTA);</w:t>
      </w:r>
    </w:p>
    <w:p w:rsidR="004F1994" w:rsidRPr="00852EF6" w:rsidRDefault="004F1994" w:rsidP="004F1994">
      <w:pPr>
        <w:pStyle w:val="Corpodetexto2"/>
        <w:numPr>
          <w:ilvl w:val="0"/>
          <w:numId w:val="6"/>
        </w:numPr>
        <w:spacing w:before="120" w:line="240" w:lineRule="auto"/>
        <w:ind w:left="1276" w:hanging="425"/>
        <w:jc w:val="both"/>
        <w:rPr>
          <w:rFonts w:ascii="Verdana" w:hAnsi="Verdana" w:cs="Arial"/>
          <w:sz w:val="22"/>
          <w:szCs w:val="22"/>
        </w:rPr>
      </w:pPr>
      <w:r w:rsidRPr="00852EF6">
        <w:rPr>
          <w:rFonts w:ascii="Verdana" w:hAnsi="Verdana" w:cs="Arial"/>
          <w:sz w:val="22"/>
          <w:szCs w:val="22"/>
        </w:rPr>
        <w:t>Certidão de regularidade com o FGTS (CRF-FGTS);</w:t>
      </w:r>
    </w:p>
    <w:p w:rsidR="004F1994" w:rsidRPr="00852EF6" w:rsidRDefault="004F1994" w:rsidP="004F1994">
      <w:pPr>
        <w:pStyle w:val="Corpodetexto2"/>
        <w:numPr>
          <w:ilvl w:val="0"/>
          <w:numId w:val="6"/>
        </w:numPr>
        <w:spacing w:before="120" w:line="240" w:lineRule="auto"/>
        <w:ind w:left="1276" w:hanging="425"/>
        <w:jc w:val="both"/>
        <w:rPr>
          <w:rFonts w:ascii="Verdana" w:hAnsi="Verdana" w:cs="Arial"/>
          <w:sz w:val="22"/>
          <w:szCs w:val="22"/>
        </w:rPr>
      </w:pPr>
      <w:r w:rsidRPr="00852EF6">
        <w:rPr>
          <w:rFonts w:ascii="Verdana" w:hAnsi="Verdana" w:cs="Arial"/>
          <w:sz w:val="22"/>
          <w:szCs w:val="22"/>
        </w:rPr>
        <w:t>Certidão Negativa de Débitos Trabalhistas (CNDT);</w:t>
      </w:r>
    </w:p>
    <w:p w:rsidR="004F1994" w:rsidRPr="00852EF6" w:rsidRDefault="004F1994" w:rsidP="004F1994">
      <w:pPr>
        <w:pStyle w:val="Corpodetexto2"/>
        <w:numPr>
          <w:ilvl w:val="0"/>
          <w:numId w:val="6"/>
        </w:numPr>
        <w:spacing w:before="120" w:line="240" w:lineRule="auto"/>
        <w:ind w:left="1276" w:hanging="425"/>
        <w:jc w:val="both"/>
        <w:rPr>
          <w:rFonts w:ascii="Verdana" w:hAnsi="Verdana" w:cs="Arial"/>
          <w:sz w:val="22"/>
          <w:szCs w:val="22"/>
        </w:rPr>
      </w:pPr>
      <w:r w:rsidRPr="00852EF6">
        <w:rPr>
          <w:rFonts w:ascii="Verdana" w:hAnsi="Verdana" w:cs="Arial"/>
          <w:sz w:val="22"/>
          <w:szCs w:val="22"/>
        </w:rPr>
        <w:t>Certidão de regularidade com a Fazenda Estadual do domicílio ou sede do licitante, ou outra equivalente, na forma da Lei (CND-ESTADUAL);</w:t>
      </w:r>
    </w:p>
    <w:p w:rsidR="004F1994" w:rsidRPr="00852EF6" w:rsidRDefault="004F1994" w:rsidP="004F1994">
      <w:pPr>
        <w:pStyle w:val="Corpodetexto2"/>
        <w:numPr>
          <w:ilvl w:val="0"/>
          <w:numId w:val="6"/>
        </w:numPr>
        <w:spacing w:before="120" w:line="240" w:lineRule="auto"/>
        <w:ind w:left="1276" w:hanging="425"/>
        <w:jc w:val="both"/>
        <w:rPr>
          <w:rFonts w:ascii="Verdana" w:hAnsi="Verdana" w:cs="Arial"/>
          <w:sz w:val="22"/>
          <w:szCs w:val="22"/>
        </w:rPr>
      </w:pPr>
      <w:r w:rsidRPr="00852EF6">
        <w:rPr>
          <w:rFonts w:ascii="Verdana" w:hAnsi="Verdana" w:cs="Arial"/>
          <w:sz w:val="22"/>
          <w:szCs w:val="22"/>
        </w:rPr>
        <w:t>Certidão de regularidade com a Fazenda Municipal do domicílio ou sede do licitante, ou outra equivalente, na forma da Lei (CND-MUNICIPAL).</w:t>
      </w:r>
    </w:p>
    <w:p w:rsidR="00520716" w:rsidRPr="00852EF6" w:rsidRDefault="00520716"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O atesto do documento de cobrança pelo </w:t>
      </w:r>
      <w:r w:rsidR="00DB3371" w:rsidRPr="00852EF6">
        <w:rPr>
          <w:rFonts w:ascii="Verdana" w:hAnsi="Verdana" w:cs="Arial"/>
          <w:b w:val="0"/>
          <w:sz w:val="22"/>
          <w:szCs w:val="22"/>
        </w:rPr>
        <w:t>CONTRATANTE</w:t>
      </w:r>
      <w:r w:rsidRPr="00852EF6">
        <w:rPr>
          <w:rFonts w:ascii="Verdana" w:hAnsi="Verdana" w:cs="Arial"/>
          <w:b w:val="0"/>
          <w:sz w:val="22"/>
          <w:szCs w:val="22"/>
        </w:rPr>
        <w:t xml:space="preserve"> dar-se-á se não houver irregularidades no fornecimento do objeto e nos demais documentos apresentados. Caso existam irregularidades o atesto apenas ocorrerá com a eliminação/correção/saneamento das impropriedades, pela </w:t>
      </w:r>
      <w:r w:rsidR="00DB3371" w:rsidRPr="00852EF6">
        <w:rPr>
          <w:rFonts w:ascii="Verdana" w:hAnsi="Verdana" w:cs="Arial"/>
          <w:b w:val="0"/>
          <w:sz w:val="22"/>
          <w:szCs w:val="22"/>
        </w:rPr>
        <w:t>CONTRATADA</w:t>
      </w:r>
      <w:r w:rsidRPr="00852EF6">
        <w:rPr>
          <w:rFonts w:ascii="Verdana" w:hAnsi="Verdana" w:cs="Arial"/>
          <w:b w:val="0"/>
          <w:sz w:val="22"/>
          <w:szCs w:val="22"/>
        </w:rPr>
        <w:t>;</w:t>
      </w:r>
    </w:p>
    <w:p w:rsidR="004F1994"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Os</w:t>
      </w:r>
      <w:r w:rsidR="004F1994" w:rsidRPr="00852EF6">
        <w:rPr>
          <w:rFonts w:ascii="Verdana" w:hAnsi="Verdana" w:cs="Arial"/>
          <w:b w:val="0"/>
          <w:sz w:val="22"/>
          <w:szCs w:val="22"/>
        </w:rPr>
        <w:t xml:space="preserve"> documentos de cobrança deverão ser entregues pela CONTRATADA, na Subsecretaria de Infraestrutura e Administração Predial - SIAP, do TRF da 5ª Região, localizada no mezanino do Edifício Sede, situado na Avenida Cais do Apolo, s/n, Edf. Ministro Djaci Falcão, Bairro do Recife, Recife/PE – CEP: 50030-908 | CNPJ: 24.130.072/0001-11;</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Caso o objeto contratado seja faturado em desacordo com as disposições previstas no Edital, neste Termo de Referência e no Instrumento Contratual ou sem a observância das formalidades legais pertinentes, a </w:t>
      </w:r>
      <w:r w:rsidR="00DB3371" w:rsidRPr="00852EF6">
        <w:rPr>
          <w:rFonts w:ascii="Verdana" w:hAnsi="Verdana" w:cs="Arial"/>
          <w:b w:val="0"/>
          <w:sz w:val="22"/>
          <w:szCs w:val="22"/>
        </w:rPr>
        <w:t>CONTRATADA</w:t>
      </w:r>
      <w:r w:rsidRPr="00852EF6">
        <w:rPr>
          <w:rFonts w:ascii="Verdana" w:hAnsi="Verdana" w:cs="Arial"/>
          <w:b w:val="0"/>
          <w:sz w:val="22"/>
          <w:szCs w:val="22"/>
        </w:rPr>
        <w:t xml:space="preserve"> deverá emitir e apresentar novo documento de cobrança, não configurando atraso no pagamento;</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Após o atesto do documento de cobrança, que deverá ocorrer no prazo de até </w:t>
      </w:r>
      <w:r w:rsidR="004F1994" w:rsidRPr="00852EF6">
        <w:rPr>
          <w:rFonts w:ascii="Verdana" w:hAnsi="Verdana" w:cs="Arial"/>
          <w:sz w:val="22"/>
          <w:szCs w:val="22"/>
        </w:rPr>
        <w:t>10</w:t>
      </w:r>
      <w:r w:rsidRPr="00852EF6">
        <w:rPr>
          <w:rFonts w:ascii="Verdana" w:hAnsi="Verdana" w:cs="Arial"/>
          <w:sz w:val="22"/>
          <w:szCs w:val="22"/>
        </w:rPr>
        <w:t xml:space="preserve"> (</w:t>
      </w:r>
      <w:r w:rsidR="004F1994" w:rsidRPr="00852EF6">
        <w:rPr>
          <w:rFonts w:ascii="Verdana" w:hAnsi="Verdana" w:cs="Arial"/>
          <w:sz w:val="22"/>
          <w:szCs w:val="22"/>
        </w:rPr>
        <w:t>dez</w:t>
      </w:r>
      <w:r w:rsidRPr="00852EF6">
        <w:rPr>
          <w:rFonts w:ascii="Verdana" w:hAnsi="Verdana" w:cs="Arial"/>
          <w:sz w:val="22"/>
          <w:szCs w:val="22"/>
        </w:rPr>
        <w:t>) dias úteis</w:t>
      </w:r>
      <w:r w:rsidR="004F1994" w:rsidRPr="00852EF6">
        <w:rPr>
          <w:rFonts w:ascii="Verdana" w:hAnsi="Verdana" w:cs="Arial"/>
          <w:b w:val="0"/>
          <w:sz w:val="22"/>
          <w:szCs w:val="22"/>
        </w:rPr>
        <w:t xml:space="preserve">, </w:t>
      </w:r>
      <w:r w:rsidR="00D574F0" w:rsidRPr="00852EF6">
        <w:rPr>
          <w:rFonts w:ascii="Verdana" w:hAnsi="Verdana" w:cs="Arial"/>
          <w:b w:val="0"/>
          <w:sz w:val="22"/>
          <w:szCs w:val="22"/>
        </w:rPr>
        <w:t xml:space="preserve">contados do seu recebimento na SIAP, a </w:t>
      </w:r>
      <w:r w:rsidR="00D574F0" w:rsidRPr="00852EF6">
        <w:rPr>
          <w:rFonts w:ascii="Verdana" w:hAnsi="Verdana" w:cs="Arial"/>
          <w:b w:val="0"/>
          <w:sz w:val="22"/>
          <w:szCs w:val="22"/>
        </w:rPr>
        <w:lastRenderedPageBreak/>
        <w:t>fiscalização do contrato deverá encaminhá-lo para pagamento;</w:t>
      </w:r>
    </w:p>
    <w:p w:rsidR="0030123D" w:rsidRPr="00852EF6" w:rsidRDefault="0030123D" w:rsidP="00E92A9E">
      <w:pPr>
        <w:pStyle w:val="Ttulo1"/>
        <w:keepNext w:val="0"/>
        <w:widowControl w:val="0"/>
        <w:spacing w:before="120" w:after="120"/>
        <w:ind w:left="0"/>
        <w:jc w:val="both"/>
        <w:rPr>
          <w:rFonts w:ascii="Verdana" w:hAnsi="Verdana" w:cs="Arial"/>
          <w:b w:val="0"/>
          <w:sz w:val="22"/>
          <w:szCs w:val="22"/>
          <w:u w:val="single"/>
        </w:rPr>
      </w:pPr>
      <w:r w:rsidRPr="00852EF6">
        <w:rPr>
          <w:rFonts w:ascii="Verdana" w:hAnsi="Verdana" w:cs="Arial"/>
          <w:b w:val="0"/>
          <w:sz w:val="22"/>
          <w:szCs w:val="22"/>
          <w:u w:val="single"/>
        </w:rPr>
        <w:t>DO PAGAMENTO</w:t>
      </w:r>
    </w:p>
    <w:p w:rsidR="00FA6B9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 pagamento será efetuado, mensalmente, mediante crédito em conta-corrente</w:t>
      </w:r>
      <w:r w:rsidR="001B3E15" w:rsidRPr="00852EF6">
        <w:rPr>
          <w:rFonts w:ascii="Verdana" w:hAnsi="Verdana" w:cs="Arial"/>
          <w:b w:val="0"/>
          <w:sz w:val="22"/>
          <w:szCs w:val="22"/>
        </w:rPr>
        <w:t>,</w:t>
      </w:r>
      <w:r w:rsidRPr="00852EF6">
        <w:rPr>
          <w:rFonts w:ascii="Verdana" w:hAnsi="Verdana" w:cs="Arial"/>
          <w:b w:val="0"/>
          <w:sz w:val="22"/>
          <w:szCs w:val="22"/>
        </w:rPr>
        <w:t xml:space="preserve"> até o </w:t>
      </w:r>
      <w:r w:rsidR="00E82158" w:rsidRPr="00852EF6">
        <w:rPr>
          <w:rFonts w:ascii="Verdana" w:hAnsi="Verdana" w:cs="Arial"/>
          <w:sz w:val="22"/>
          <w:szCs w:val="22"/>
        </w:rPr>
        <w:t>10</w:t>
      </w:r>
      <w:r w:rsidRPr="00852EF6">
        <w:rPr>
          <w:rFonts w:ascii="Verdana" w:hAnsi="Verdana" w:cs="Arial"/>
          <w:sz w:val="22"/>
          <w:szCs w:val="22"/>
        </w:rPr>
        <w:t>º (</w:t>
      </w:r>
      <w:r w:rsidR="00E82158" w:rsidRPr="00852EF6">
        <w:rPr>
          <w:rFonts w:ascii="Verdana" w:hAnsi="Verdana" w:cs="Arial"/>
          <w:sz w:val="22"/>
          <w:szCs w:val="22"/>
        </w:rPr>
        <w:t>décimo</w:t>
      </w:r>
      <w:r w:rsidRPr="00852EF6">
        <w:rPr>
          <w:rFonts w:ascii="Verdana" w:hAnsi="Verdana" w:cs="Arial"/>
          <w:sz w:val="22"/>
          <w:szCs w:val="22"/>
        </w:rPr>
        <w:t>) dia útil</w:t>
      </w:r>
      <w:r w:rsidRPr="00852EF6">
        <w:rPr>
          <w:rFonts w:ascii="Verdana" w:hAnsi="Verdana" w:cs="Arial"/>
          <w:b w:val="0"/>
          <w:sz w:val="22"/>
          <w:szCs w:val="22"/>
        </w:rPr>
        <w:t xml:space="preserve"> após o atesto do documento de cobrança</w:t>
      </w:r>
      <w:r w:rsidR="001B3E15" w:rsidRPr="00852EF6">
        <w:rPr>
          <w:rFonts w:ascii="Verdana" w:hAnsi="Verdana" w:cs="Arial"/>
          <w:b w:val="0"/>
          <w:sz w:val="22"/>
          <w:szCs w:val="22"/>
        </w:rPr>
        <w:t>,</w:t>
      </w:r>
      <w:r w:rsidRPr="00852EF6">
        <w:rPr>
          <w:rFonts w:ascii="Verdana" w:hAnsi="Verdana" w:cs="Arial"/>
          <w:b w:val="0"/>
          <w:sz w:val="22"/>
          <w:szCs w:val="22"/>
        </w:rPr>
        <w:t xml:space="preserve"> cumprimento da perfeita realização dos serviços e prévia verificação da regularidade fiscal e trabalhista da </w:t>
      </w:r>
      <w:r w:rsidR="00DB3371" w:rsidRPr="00852EF6">
        <w:rPr>
          <w:rFonts w:ascii="Verdana" w:hAnsi="Verdana" w:cs="Arial"/>
          <w:b w:val="0"/>
          <w:sz w:val="22"/>
          <w:szCs w:val="22"/>
        </w:rPr>
        <w:t>CONTRATADA</w:t>
      </w:r>
      <w:r w:rsidR="00FA6B9D" w:rsidRPr="00852EF6">
        <w:rPr>
          <w:rFonts w:ascii="Verdana" w:hAnsi="Verdana" w:cs="Arial"/>
          <w:b w:val="0"/>
          <w:sz w:val="22"/>
          <w:szCs w:val="22"/>
        </w:rPr>
        <w:t>;</w:t>
      </w:r>
    </w:p>
    <w:p w:rsidR="00FA6B9D" w:rsidRPr="00852EF6" w:rsidRDefault="00FA6B9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 valor do pagamento será aquele apresentado no documento de cobrança, descontadas as glosas, conforme o caso;</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Antes do pagamento, a Administração realizará consulta ao SICAF para verificar a manutenção das condições de habilitação</w:t>
      </w:r>
      <w:r w:rsidR="001B3E15" w:rsidRPr="00852EF6">
        <w:rPr>
          <w:rFonts w:ascii="Verdana" w:hAnsi="Verdana" w:cs="Arial"/>
          <w:b w:val="0"/>
          <w:sz w:val="22"/>
          <w:szCs w:val="22"/>
        </w:rPr>
        <w:t>;</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Constatando-se, junto ao SICAF, a situação de irregularidade da </w:t>
      </w:r>
      <w:r w:rsidR="00DB3371" w:rsidRPr="00852EF6">
        <w:rPr>
          <w:rFonts w:ascii="Verdana" w:hAnsi="Verdana" w:cs="Arial"/>
          <w:b w:val="0"/>
          <w:sz w:val="22"/>
          <w:szCs w:val="22"/>
        </w:rPr>
        <w:t>CONTRATADA</w:t>
      </w:r>
      <w:r w:rsidRPr="00852EF6">
        <w:rPr>
          <w:rFonts w:ascii="Verdana" w:hAnsi="Verdana" w:cs="Arial"/>
          <w:b w:val="0"/>
          <w:sz w:val="22"/>
          <w:szCs w:val="22"/>
        </w:rPr>
        <w:t xml:space="preserve">, proceder-se-á </w:t>
      </w:r>
      <w:r w:rsidR="001B3E15" w:rsidRPr="00852EF6">
        <w:rPr>
          <w:rFonts w:ascii="Verdana" w:hAnsi="Verdana" w:cs="Arial"/>
          <w:b w:val="0"/>
          <w:sz w:val="22"/>
          <w:szCs w:val="22"/>
        </w:rPr>
        <w:t>a</w:t>
      </w:r>
      <w:r w:rsidRPr="00852EF6">
        <w:rPr>
          <w:rFonts w:ascii="Verdana" w:hAnsi="Verdana" w:cs="Arial"/>
          <w:b w:val="0"/>
          <w:sz w:val="22"/>
          <w:szCs w:val="22"/>
        </w:rPr>
        <w:t xml:space="preserve"> sua advertência, por escrito, no sentido de que, </w:t>
      </w:r>
      <w:r w:rsidRPr="00852EF6">
        <w:rPr>
          <w:rFonts w:ascii="Verdana" w:hAnsi="Verdana" w:cs="Arial"/>
          <w:sz w:val="22"/>
          <w:szCs w:val="22"/>
        </w:rPr>
        <w:t>no prazo de 05 (cinco) dias úteis</w:t>
      </w:r>
      <w:r w:rsidRPr="00852EF6">
        <w:rPr>
          <w:rFonts w:ascii="Verdana" w:hAnsi="Verdana" w:cs="Arial"/>
          <w:b w:val="0"/>
          <w:sz w:val="22"/>
          <w:szCs w:val="22"/>
        </w:rPr>
        <w:t xml:space="preserve">, a </w:t>
      </w:r>
      <w:r w:rsidR="00DB3371" w:rsidRPr="00852EF6">
        <w:rPr>
          <w:rFonts w:ascii="Verdana" w:hAnsi="Verdana" w:cs="Arial"/>
          <w:b w:val="0"/>
          <w:sz w:val="22"/>
          <w:szCs w:val="22"/>
        </w:rPr>
        <w:t>CONTRATADA</w:t>
      </w:r>
      <w:r w:rsidR="001B3E15" w:rsidRPr="00852EF6">
        <w:rPr>
          <w:rFonts w:ascii="Verdana" w:hAnsi="Verdana" w:cs="Arial"/>
          <w:b w:val="0"/>
          <w:sz w:val="22"/>
          <w:szCs w:val="22"/>
        </w:rPr>
        <w:t xml:space="preserve"> </w:t>
      </w:r>
      <w:r w:rsidRPr="00852EF6">
        <w:rPr>
          <w:rFonts w:ascii="Verdana" w:hAnsi="Verdana" w:cs="Arial"/>
          <w:b w:val="0"/>
          <w:sz w:val="22"/>
          <w:szCs w:val="22"/>
        </w:rPr>
        <w:t>regularize sua situação ou, no mesmo prazo, apresente sua defesa</w:t>
      </w:r>
      <w:r w:rsidR="001B3E15" w:rsidRPr="00852EF6">
        <w:rPr>
          <w:rFonts w:ascii="Verdana" w:hAnsi="Verdana" w:cs="Arial"/>
          <w:b w:val="0"/>
          <w:sz w:val="22"/>
          <w:szCs w:val="22"/>
        </w:rPr>
        <w:t>;</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O prazo do</w:t>
      </w:r>
      <w:r w:rsidR="001E78B0" w:rsidRPr="00852EF6">
        <w:rPr>
          <w:rFonts w:ascii="Verdana" w:hAnsi="Verdana" w:cs="Arial"/>
          <w:b w:val="0"/>
          <w:sz w:val="22"/>
          <w:szCs w:val="22"/>
        </w:rPr>
        <w:t xml:space="preserve"> subitem</w:t>
      </w:r>
      <w:r w:rsidRPr="00852EF6">
        <w:rPr>
          <w:rFonts w:ascii="Verdana" w:hAnsi="Verdana" w:cs="Arial"/>
          <w:b w:val="0"/>
          <w:sz w:val="22"/>
          <w:szCs w:val="22"/>
        </w:rPr>
        <w:t xml:space="preserve"> anterior poderá ser prorrogado uma vez, por igual período, a critério da Administração;</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Não havendo regularização ou sendo a </w:t>
      </w:r>
      <w:r w:rsidRPr="00852EF6">
        <w:rPr>
          <w:rFonts w:ascii="Verdana" w:hAnsi="Verdana" w:cs="Arial"/>
          <w:sz w:val="22"/>
          <w:szCs w:val="22"/>
        </w:rPr>
        <w:t>defesa considerada improcedente</w:t>
      </w:r>
      <w:r w:rsidRPr="00852EF6">
        <w:rPr>
          <w:rFonts w:ascii="Verdana" w:hAnsi="Verdana" w:cs="Arial"/>
          <w:b w:val="0"/>
          <w:sz w:val="22"/>
          <w:szCs w:val="22"/>
        </w:rPr>
        <w:t xml:space="preserve">, a Administração </w:t>
      </w:r>
      <w:r w:rsidRPr="00852EF6">
        <w:rPr>
          <w:rFonts w:ascii="Verdana" w:hAnsi="Verdana" w:cs="Arial"/>
          <w:b w:val="0"/>
          <w:sz w:val="22"/>
          <w:szCs w:val="22"/>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Persistindo a irregularidade, a Administração adotará as medidas necessárias à rescisão do </w:t>
      </w:r>
      <w:r w:rsidRPr="00852EF6">
        <w:rPr>
          <w:rFonts w:ascii="Verdana" w:hAnsi="Verdana" w:cs="Arial"/>
          <w:b w:val="0"/>
          <w:sz w:val="22"/>
          <w:szCs w:val="22"/>
        </w:rPr>
        <w:tab/>
        <w:t xml:space="preserve">contrato em execução, nos autos dos processos administrativos correspondentes, assegurada à </w:t>
      </w:r>
      <w:r w:rsidR="00DB3371" w:rsidRPr="00852EF6">
        <w:rPr>
          <w:rFonts w:ascii="Verdana" w:hAnsi="Verdana" w:cs="Arial"/>
          <w:b w:val="0"/>
          <w:sz w:val="22"/>
          <w:szCs w:val="22"/>
        </w:rPr>
        <w:t>CONTRATADA</w:t>
      </w:r>
      <w:r w:rsidRPr="00852EF6">
        <w:rPr>
          <w:rFonts w:ascii="Verdana" w:hAnsi="Verdana" w:cs="Arial"/>
          <w:b w:val="0"/>
          <w:sz w:val="22"/>
          <w:szCs w:val="22"/>
        </w:rPr>
        <w:t xml:space="preserve"> a ampla defesa;</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Havendo a efetiva prestação de serviços, os pagamentos serão realizados normalmente, até que se decida pela rescisão contratual, caso a </w:t>
      </w:r>
      <w:r w:rsidR="00DB3371" w:rsidRPr="00852EF6">
        <w:rPr>
          <w:rFonts w:ascii="Verdana" w:hAnsi="Verdana" w:cs="Arial"/>
          <w:b w:val="0"/>
          <w:sz w:val="22"/>
          <w:szCs w:val="22"/>
        </w:rPr>
        <w:t>CONTRATADA</w:t>
      </w:r>
      <w:r w:rsidRPr="00852EF6">
        <w:rPr>
          <w:rFonts w:ascii="Verdana" w:hAnsi="Verdana" w:cs="Arial"/>
          <w:b w:val="0"/>
          <w:sz w:val="22"/>
          <w:szCs w:val="22"/>
        </w:rPr>
        <w:t xml:space="preserve"> não regularize sua situação junto ao SICAF;</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Somente por motivo de economicidade, segurança nacional ou outro interesse público de alta relevância, devidamente justificado, em qualquer caso, pela máxima autoridade do órgão ou entidade </w:t>
      </w:r>
      <w:r w:rsidR="00B34CA9" w:rsidRPr="00852EF6">
        <w:rPr>
          <w:rFonts w:ascii="Verdana" w:hAnsi="Verdana" w:cs="Arial"/>
          <w:b w:val="0"/>
          <w:sz w:val="22"/>
          <w:szCs w:val="22"/>
        </w:rPr>
        <w:t>contratante</w:t>
      </w:r>
      <w:r w:rsidRPr="00852EF6">
        <w:rPr>
          <w:rFonts w:ascii="Verdana" w:hAnsi="Verdana" w:cs="Arial"/>
          <w:b w:val="0"/>
          <w:sz w:val="22"/>
          <w:szCs w:val="22"/>
        </w:rPr>
        <w:t xml:space="preserve">, não será rescindido o contrato em execução com a </w:t>
      </w:r>
      <w:r w:rsidR="00DB3371" w:rsidRPr="00852EF6">
        <w:rPr>
          <w:rFonts w:ascii="Verdana" w:hAnsi="Verdana" w:cs="Arial"/>
          <w:b w:val="0"/>
          <w:sz w:val="22"/>
          <w:szCs w:val="22"/>
        </w:rPr>
        <w:t>CONTRATADA</w:t>
      </w:r>
      <w:r w:rsidR="00D57638" w:rsidRPr="00852EF6">
        <w:rPr>
          <w:rFonts w:ascii="Verdana" w:hAnsi="Verdana" w:cs="Arial"/>
          <w:b w:val="0"/>
          <w:sz w:val="22"/>
          <w:szCs w:val="22"/>
        </w:rPr>
        <w:t xml:space="preserve"> inadimplente junto ao SICAF</w:t>
      </w:r>
      <w:r w:rsidRPr="00852EF6">
        <w:rPr>
          <w:rFonts w:ascii="Verdana" w:hAnsi="Verdana" w:cs="Arial"/>
          <w:b w:val="0"/>
          <w:sz w:val="22"/>
          <w:szCs w:val="22"/>
        </w:rPr>
        <w:t>.</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Nos casos de eventuais atrasos de pagamento, desde que a </w:t>
      </w:r>
      <w:r w:rsidR="00DB3371" w:rsidRPr="00852EF6">
        <w:rPr>
          <w:rFonts w:ascii="Verdana" w:hAnsi="Verdana" w:cs="Arial"/>
          <w:b w:val="0"/>
          <w:sz w:val="22"/>
          <w:szCs w:val="22"/>
        </w:rPr>
        <w:t>CONTRATADA</w:t>
      </w:r>
      <w:r w:rsidRPr="00852EF6">
        <w:rPr>
          <w:rFonts w:ascii="Verdana" w:hAnsi="Verdana" w:cs="Arial"/>
          <w:b w:val="0"/>
          <w:sz w:val="22"/>
          <w:szCs w:val="22"/>
        </w:rPr>
        <w:t xml:space="preserve">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795452" w:rsidRPr="00852EF6" w:rsidRDefault="00795452" w:rsidP="0050441E">
      <w:pPr>
        <w:widowControl w:val="0"/>
        <w:spacing w:after="120"/>
        <w:jc w:val="center"/>
        <w:rPr>
          <w:rFonts w:ascii="Verdana" w:hAnsi="Verdana" w:cs="Arial"/>
          <w:sz w:val="22"/>
          <w:szCs w:val="22"/>
        </w:rPr>
      </w:pPr>
      <w:r w:rsidRPr="00852EF6">
        <w:rPr>
          <w:rFonts w:ascii="Verdana" w:hAnsi="Verdana" w:cs="Arial"/>
          <w:sz w:val="22"/>
          <w:szCs w:val="22"/>
          <w:bdr w:val="single" w:sz="4" w:space="0" w:color="auto"/>
        </w:rPr>
        <w:t>EM = I x N x VP</w:t>
      </w:r>
      <w:r w:rsidRPr="00852EF6">
        <w:rPr>
          <w:rFonts w:ascii="Verdana" w:hAnsi="Verdana" w:cs="Arial"/>
          <w:sz w:val="22"/>
          <w:szCs w:val="22"/>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795452" w:rsidRPr="000610BE" w:rsidTr="0050441E">
        <w:trPr>
          <w:cantSplit/>
          <w:trHeight w:val="227"/>
          <w:jc w:val="center"/>
        </w:trPr>
        <w:tc>
          <w:tcPr>
            <w:tcW w:w="560"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EM</w:t>
            </w:r>
          </w:p>
        </w:tc>
        <w:tc>
          <w:tcPr>
            <w:tcW w:w="415"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w:t>
            </w:r>
          </w:p>
        </w:tc>
        <w:tc>
          <w:tcPr>
            <w:tcW w:w="6181" w:type="dxa"/>
          </w:tcPr>
          <w:p w:rsidR="00795452" w:rsidRPr="000610BE" w:rsidRDefault="00795452" w:rsidP="00E92A9E">
            <w:pPr>
              <w:widowControl w:val="0"/>
              <w:ind w:left="-59" w:right="-6"/>
              <w:jc w:val="both"/>
              <w:rPr>
                <w:rFonts w:ascii="Verdana" w:hAnsi="Verdana" w:cs="Arial"/>
                <w:szCs w:val="22"/>
              </w:rPr>
            </w:pPr>
            <w:r w:rsidRPr="000610BE">
              <w:rPr>
                <w:rFonts w:ascii="Verdana" w:hAnsi="Verdana" w:cs="Arial"/>
                <w:szCs w:val="22"/>
              </w:rPr>
              <w:t>Encargos Moratórios;</w:t>
            </w:r>
          </w:p>
        </w:tc>
      </w:tr>
      <w:tr w:rsidR="00795452" w:rsidRPr="000610BE" w:rsidTr="0050441E">
        <w:trPr>
          <w:cantSplit/>
          <w:trHeight w:val="227"/>
          <w:jc w:val="center"/>
        </w:trPr>
        <w:tc>
          <w:tcPr>
            <w:tcW w:w="560"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lastRenderedPageBreak/>
              <w:t>N</w:t>
            </w:r>
          </w:p>
        </w:tc>
        <w:tc>
          <w:tcPr>
            <w:tcW w:w="415"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w:t>
            </w:r>
          </w:p>
        </w:tc>
        <w:tc>
          <w:tcPr>
            <w:tcW w:w="6181" w:type="dxa"/>
          </w:tcPr>
          <w:p w:rsidR="00795452" w:rsidRPr="000610BE" w:rsidRDefault="00795452" w:rsidP="00E92A9E">
            <w:pPr>
              <w:widowControl w:val="0"/>
              <w:ind w:left="-55" w:right="-6"/>
              <w:jc w:val="both"/>
              <w:rPr>
                <w:rFonts w:ascii="Verdana" w:hAnsi="Verdana" w:cs="Arial"/>
                <w:szCs w:val="22"/>
              </w:rPr>
            </w:pPr>
            <w:r w:rsidRPr="000610BE">
              <w:rPr>
                <w:rFonts w:ascii="Verdana" w:hAnsi="Verdana" w:cs="Arial"/>
                <w:szCs w:val="22"/>
              </w:rPr>
              <w:t>Número de dias entre a data prevista para o pagamento e a do efetivo pagamento;</w:t>
            </w:r>
          </w:p>
        </w:tc>
      </w:tr>
      <w:tr w:rsidR="00795452" w:rsidRPr="000610BE" w:rsidTr="0050441E">
        <w:trPr>
          <w:cantSplit/>
          <w:trHeight w:val="227"/>
          <w:jc w:val="center"/>
        </w:trPr>
        <w:tc>
          <w:tcPr>
            <w:tcW w:w="560"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VP</w:t>
            </w:r>
            <w:proofErr w:type="gramStart"/>
            <w:r w:rsidRPr="000610BE">
              <w:rPr>
                <w:rFonts w:ascii="Verdana" w:hAnsi="Verdana" w:cs="Arial"/>
                <w:szCs w:val="22"/>
              </w:rPr>
              <w:t xml:space="preserve">  </w:t>
            </w:r>
          </w:p>
        </w:tc>
        <w:tc>
          <w:tcPr>
            <w:tcW w:w="415" w:type="dxa"/>
          </w:tcPr>
          <w:p w:rsidR="00795452" w:rsidRPr="000610BE" w:rsidRDefault="00795452" w:rsidP="00E92A9E">
            <w:pPr>
              <w:widowControl w:val="0"/>
              <w:ind w:right="-6"/>
              <w:rPr>
                <w:rFonts w:ascii="Verdana" w:hAnsi="Verdana" w:cs="Arial"/>
                <w:szCs w:val="22"/>
              </w:rPr>
            </w:pPr>
            <w:proofErr w:type="gramEnd"/>
            <w:r w:rsidRPr="000610BE">
              <w:rPr>
                <w:rFonts w:ascii="Verdana" w:hAnsi="Verdana" w:cs="Arial"/>
                <w:szCs w:val="22"/>
              </w:rPr>
              <w:t>=</w:t>
            </w:r>
          </w:p>
        </w:tc>
        <w:tc>
          <w:tcPr>
            <w:tcW w:w="6181" w:type="dxa"/>
          </w:tcPr>
          <w:p w:rsidR="00795452" w:rsidRPr="000610BE" w:rsidRDefault="00795452" w:rsidP="00E92A9E">
            <w:pPr>
              <w:widowControl w:val="0"/>
              <w:ind w:left="-59" w:right="-6"/>
              <w:jc w:val="both"/>
              <w:rPr>
                <w:rFonts w:ascii="Verdana" w:hAnsi="Verdana" w:cs="Arial"/>
                <w:szCs w:val="22"/>
              </w:rPr>
            </w:pPr>
            <w:r w:rsidRPr="000610BE">
              <w:rPr>
                <w:rFonts w:ascii="Verdana" w:hAnsi="Verdana" w:cs="Arial"/>
                <w:szCs w:val="22"/>
              </w:rPr>
              <w:t>Valor da parcela a ser paga;</w:t>
            </w:r>
          </w:p>
        </w:tc>
      </w:tr>
      <w:tr w:rsidR="00795452" w:rsidRPr="000610BE" w:rsidTr="0050441E">
        <w:trPr>
          <w:cantSplit/>
          <w:trHeight w:val="227"/>
          <w:jc w:val="center"/>
        </w:trPr>
        <w:tc>
          <w:tcPr>
            <w:tcW w:w="560"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 xml:space="preserve">I     </w:t>
            </w:r>
          </w:p>
        </w:tc>
        <w:tc>
          <w:tcPr>
            <w:tcW w:w="415" w:type="dxa"/>
          </w:tcPr>
          <w:p w:rsidR="00795452" w:rsidRPr="000610BE" w:rsidRDefault="00795452" w:rsidP="00E92A9E">
            <w:pPr>
              <w:widowControl w:val="0"/>
              <w:ind w:right="-6"/>
              <w:rPr>
                <w:rFonts w:ascii="Verdana" w:hAnsi="Verdana" w:cs="Arial"/>
                <w:szCs w:val="22"/>
              </w:rPr>
            </w:pPr>
            <w:r w:rsidRPr="000610BE">
              <w:rPr>
                <w:rFonts w:ascii="Verdana" w:hAnsi="Verdana" w:cs="Arial"/>
                <w:szCs w:val="22"/>
              </w:rPr>
              <w:t>=</w:t>
            </w:r>
          </w:p>
        </w:tc>
        <w:tc>
          <w:tcPr>
            <w:tcW w:w="6181" w:type="dxa"/>
          </w:tcPr>
          <w:p w:rsidR="00795452" w:rsidRPr="000610BE" w:rsidRDefault="00795452" w:rsidP="00E92A9E">
            <w:pPr>
              <w:widowControl w:val="0"/>
              <w:ind w:left="-59" w:right="-6"/>
              <w:jc w:val="both"/>
              <w:rPr>
                <w:rFonts w:ascii="Verdana" w:hAnsi="Verdana" w:cs="Arial"/>
                <w:szCs w:val="22"/>
              </w:rPr>
            </w:pPr>
            <w:r w:rsidRPr="000610BE">
              <w:rPr>
                <w:rFonts w:ascii="Verdana" w:hAnsi="Verdana" w:cs="Arial"/>
                <w:szCs w:val="22"/>
              </w:rPr>
              <w:t>Índice de atualização financeira = 0,0001644, assim apurado:</w:t>
            </w:r>
          </w:p>
        </w:tc>
      </w:tr>
      <w:tr w:rsidR="00795452" w:rsidRPr="000610BE" w:rsidTr="0050441E">
        <w:trPr>
          <w:cantSplit/>
          <w:trHeight w:val="227"/>
          <w:jc w:val="center"/>
        </w:trPr>
        <w:tc>
          <w:tcPr>
            <w:tcW w:w="560" w:type="dxa"/>
          </w:tcPr>
          <w:p w:rsidR="00795452" w:rsidRPr="000610BE" w:rsidRDefault="00795452" w:rsidP="00E92A9E">
            <w:pPr>
              <w:widowControl w:val="0"/>
              <w:ind w:right="-7"/>
              <w:jc w:val="both"/>
              <w:rPr>
                <w:rFonts w:ascii="Verdana" w:hAnsi="Verdana" w:cs="Arial"/>
                <w:szCs w:val="22"/>
              </w:rPr>
            </w:pPr>
          </w:p>
        </w:tc>
        <w:tc>
          <w:tcPr>
            <w:tcW w:w="415" w:type="dxa"/>
          </w:tcPr>
          <w:p w:rsidR="00795452" w:rsidRPr="000610BE" w:rsidRDefault="00795452" w:rsidP="00E92A9E">
            <w:pPr>
              <w:widowControl w:val="0"/>
              <w:ind w:right="-7"/>
              <w:jc w:val="both"/>
              <w:rPr>
                <w:rFonts w:ascii="Verdana" w:hAnsi="Verdana" w:cs="Arial"/>
                <w:szCs w:val="22"/>
              </w:rPr>
            </w:pPr>
          </w:p>
        </w:tc>
        <w:tc>
          <w:tcPr>
            <w:tcW w:w="6181" w:type="dxa"/>
          </w:tcPr>
          <w:p w:rsidR="00795452" w:rsidRPr="000610BE" w:rsidRDefault="00795452" w:rsidP="00E92A9E">
            <w:pPr>
              <w:widowControl w:val="0"/>
              <w:ind w:right="-6"/>
              <w:jc w:val="both"/>
              <w:rPr>
                <w:rFonts w:ascii="Verdana" w:hAnsi="Verdana" w:cs="Arial"/>
                <w:szCs w:val="22"/>
                <w:lang w:val="en-US"/>
              </w:rPr>
            </w:pPr>
            <w:r w:rsidRPr="000610BE">
              <w:rPr>
                <w:rFonts w:ascii="Verdana" w:hAnsi="Verdana" w:cs="Arial"/>
                <w:szCs w:val="22"/>
                <w:lang w:val="en-US"/>
              </w:rPr>
              <w:t>I = (</w:t>
            </w:r>
            <w:r w:rsidRPr="000610BE">
              <w:rPr>
                <w:rFonts w:ascii="Verdana" w:hAnsi="Verdana" w:cs="Arial"/>
                <w:szCs w:val="22"/>
                <w:u w:val="single"/>
                <w:lang w:val="en-US"/>
              </w:rPr>
              <w:t>TX/100</w:t>
            </w:r>
            <w:r w:rsidRPr="000610BE">
              <w:rPr>
                <w:rFonts w:ascii="Verdana" w:hAnsi="Verdana" w:cs="Arial"/>
                <w:szCs w:val="22"/>
                <w:lang w:val="en-US"/>
              </w:rPr>
              <w:t xml:space="preserve">)   </w:t>
            </w:r>
            <w:r w:rsidRPr="000610BE">
              <w:rPr>
                <w:rFonts w:ascii="Verdana" w:hAnsi="Verdana" w:cs="Arial"/>
                <w:szCs w:val="22"/>
                <w:lang w:val="en-US"/>
              </w:rPr>
              <w:sym w:font="Symbol" w:char="F0AE"/>
            </w:r>
            <w:r w:rsidRPr="000610BE">
              <w:rPr>
                <w:rFonts w:ascii="Verdana" w:hAnsi="Verdana" w:cs="Arial"/>
                <w:szCs w:val="22"/>
                <w:lang w:val="en-US"/>
              </w:rPr>
              <w:t xml:space="preserve">   I = (</w:t>
            </w:r>
            <w:r w:rsidRPr="000610BE">
              <w:rPr>
                <w:rFonts w:ascii="Verdana" w:hAnsi="Verdana" w:cs="Arial"/>
                <w:szCs w:val="22"/>
                <w:u w:val="single"/>
                <w:lang w:val="en-US"/>
              </w:rPr>
              <w:t>6/100</w:t>
            </w:r>
            <w:r w:rsidRPr="000610BE">
              <w:rPr>
                <w:rFonts w:ascii="Verdana" w:hAnsi="Verdana" w:cs="Arial"/>
                <w:szCs w:val="22"/>
                <w:lang w:val="en-US"/>
              </w:rPr>
              <w:t xml:space="preserve">)   </w:t>
            </w:r>
            <w:r w:rsidRPr="000610BE">
              <w:rPr>
                <w:rFonts w:ascii="Verdana" w:hAnsi="Verdana" w:cs="Arial"/>
                <w:szCs w:val="22"/>
                <w:lang w:val="en-US"/>
              </w:rPr>
              <w:sym w:font="Symbol" w:char="F0AE"/>
            </w:r>
            <w:r w:rsidRPr="000610BE">
              <w:rPr>
                <w:rFonts w:ascii="Verdana" w:hAnsi="Verdana" w:cs="Arial"/>
                <w:szCs w:val="22"/>
                <w:lang w:val="en-US"/>
              </w:rPr>
              <w:t xml:space="preserve">   I = 0,0001644</w:t>
            </w:r>
          </w:p>
          <w:p w:rsidR="00795452" w:rsidRPr="000610BE" w:rsidRDefault="00795452" w:rsidP="00E92A9E">
            <w:pPr>
              <w:widowControl w:val="0"/>
              <w:numPr>
                <w:ilvl w:val="0"/>
                <w:numId w:val="2"/>
              </w:numPr>
              <w:ind w:right="-7"/>
              <w:jc w:val="both"/>
              <w:rPr>
                <w:rFonts w:ascii="Verdana" w:hAnsi="Verdana" w:cs="Arial"/>
                <w:szCs w:val="22"/>
              </w:rPr>
            </w:pPr>
            <w:r w:rsidRPr="000610BE">
              <w:rPr>
                <w:rFonts w:ascii="Verdana" w:hAnsi="Verdana" w:cs="Arial"/>
                <w:szCs w:val="22"/>
              </w:rPr>
              <w:t>365</w:t>
            </w:r>
          </w:p>
          <w:p w:rsidR="00795452" w:rsidRPr="000610BE" w:rsidRDefault="00795452" w:rsidP="00E92A9E">
            <w:pPr>
              <w:widowControl w:val="0"/>
              <w:ind w:right="-7"/>
              <w:jc w:val="both"/>
              <w:rPr>
                <w:rFonts w:ascii="Verdana" w:hAnsi="Verdana" w:cs="Arial"/>
                <w:szCs w:val="22"/>
              </w:rPr>
            </w:pPr>
            <w:r w:rsidRPr="000610BE">
              <w:rPr>
                <w:rFonts w:ascii="Verdana" w:hAnsi="Verdana" w:cs="Arial"/>
                <w:szCs w:val="22"/>
              </w:rPr>
              <w:t>TX = Percentual da taxa anual = 6%</w:t>
            </w:r>
          </w:p>
        </w:tc>
      </w:tr>
    </w:tbl>
    <w:p w:rsidR="00FA6B9D" w:rsidRPr="00852EF6" w:rsidRDefault="00FA6B9D" w:rsidP="00FA6B9D">
      <w:pPr>
        <w:pStyle w:val="Recuodecorpodetexto"/>
        <w:tabs>
          <w:tab w:val="left" w:pos="1134"/>
        </w:tabs>
        <w:ind w:left="0"/>
        <w:jc w:val="both"/>
        <w:rPr>
          <w:rFonts w:ascii="Verdana" w:hAnsi="Verdana" w:cs="Arial"/>
          <w:sz w:val="22"/>
          <w:szCs w:val="22"/>
        </w:rPr>
      </w:pPr>
    </w:p>
    <w:p w:rsidR="0030123D" w:rsidRPr="00852EF6" w:rsidRDefault="0030123D"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PLANILHA DE COMPOSIÇÃO DOS PREÇOS</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Para efeito de proposta a licitante deverá apresentar planilha detalhada de composição de preços tendo como parâmetro o modelo descrito abaixo:</w:t>
      </w:r>
    </w:p>
    <w:tbl>
      <w:tblPr>
        <w:tblpPr w:leftFromText="141" w:rightFromText="141" w:vertAnchor="text" w:horzAnchor="margin" w:tblpX="68" w:tblpY="6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260"/>
        <w:gridCol w:w="1276"/>
        <w:gridCol w:w="1276"/>
        <w:gridCol w:w="1134"/>
        <w:gridCol w:w="1134"/>
      </w:tblGrid>
      <w:tr w:rsidR="0030123D" w:rsidRPr="005E59C3" w:rsidTr="00E8556C">
        <w:trPr>
          <w:trHeight w:val="929"/>
        </w:trPr>
        <w:tc>
          <w:tcPr>
            <w:tcW w:w="779" w:type="dxa"/>
            <w:shd w:val="clear" w:color="auto" w:fill="CCCCCC"/>
            <w:vAlign w:val="center"/>
          </w:tcPr>
          <w:p w:rsidR="0030123D" w:rsidRPr="005E59C3" w:rsidRDefault="0030123D" w:rsidP="00E92A9E">
            <w:pPr>
              <w:widowControl w:val="0"/>
              <w:jc w:val="center"/>
              <w:rPr>
                <w:rFonts w:ascii="Verdana" w:hAnsi="Verdana" w:cs="Arial"/>
                <w:b/>
                <w:szCs w:val="22"/>
              </w:rPr>
            </w:pPr>
            <w:r w:rsidRPr="005E59C3">
              <w:rPr>
                <w:rFonts w:ascii="Verdana" w:hAnsi="Verdana" w:cs="Arial"/>
                <w:b/>
                <w:szCs w:val="22"/>
              </w:rPr>
              <w:t>Item</w:t>
            </w:r>
          </w:p>
        </w:tc>
        <w:tc>
          <w:tcPr>
            <w:tcW w:w="3260" w:type="dxa"/>
            <w:shd w:val="clear" w:color="auto" w:fill="CCCCCC"/>
            <w:vAlign w:val="center"/>
          </w:tcPr>
          <w:p w:rsidR="0030123D" w:rsidRPr="005E59C3" w:rsidRDefault="0030123D" w:rsidP="00E92A9E">
            <w:pPr>
              <w:widowControl w:val="0"/>
              <w:jc w:val="center"/>
              <w:rPr>
                <w:rFonts w:ascii="Verdana" w:hAnsi="Verdana" w:cs="Arial"/>
                <w:b/>
                <w:szCs w:val="22"/>
              </w:rPr>
            </w:pPr>
            <w:r w:rsidRPr="005E59C3">
              <w:rPr>
                <w:rFonts w:ascii="Verdana" w:hAnsi="Verdana" w:cs="Arial"/>
                <w:b/>
                <w:szCs w:val="22"/>
              </w:rPr>
              <w:t>Descrição</w:t>
            </w:r>
          </w:p>
        </w:tc>
        <w:tc>
          <w:tcPr>
            <w:tcW w:w="1276" w:type="dxa"/>
            <w:shd w:val="clear" w:color="auto" w:fill="CCCCCC"/>
            <w:vAlign w:val="center"/>
          </w:tcPr>
          <w:p w:rsidR="0030123D" w:rsidRPr="005E59C3" w:rsidRDefault="0030123D" w:rsidP="0063726C">
            <w:pPr>
              <w:widowControl w:val="0"/>
              <w:jc w:val="center"/>
              <w:rPr>
                <w:rFonts w:ascii="Verdana" w:hAnsi="Verdana" w:cs="Arial"/>
                <w:b/>
                <w:szCs w:val="22"/>
              </w:rPr>
            </w:pPr>
            <w:r w:rsidRPr="005E59C3">
              <w:rPr>
                <w:rFonts w:ascii="Verdana" w:hAnsi="Verdana" w:cs="Arial"/>
                <w:b/>
                <w:szCs w:val="22"/>
              </w:rPr>
              <w:t>Qtd</w:t>
            </w:r>
            <w:r w:rsidR="0063726C" w:rsidRPr="005E59C3">
              <w:rPr>
                <w:rFonts w:ascii="Verdana" w:hAnsi="Verdana" w:cs="Arial"/>
                <w:b/>
                <w:szCs w:val="22"/>
              </w:rPr>
              <w:t>. M</w:t>
            </w:r>
            <w:r w:rsidRPr="005E59C3">
              <w:rPr>
                <w:rFonts w:ascii="Verdana" w:hAnsi="Verdana" w:cs="Arial"/>
                <w:b/>
                <w:szCs w:val="22"/>
              </w:rPr>
              <w:t xml:space="preserve">ensal </w:t>
            </w:r>
            <w:r w:rsidR="0063726C" w:rsidRPr="005E59C3">
              <w:rPr>
                <w:rFonts w:ascii="Verdana" w:hAnsi="Verdana" w:cs="Arial"/>
                <w:b/>
                <w:szCs w:val="22"/>
              </w:rPr>
              <w:t>E</w:t>
            </w:r>
            <w:r w:rsidRPr="005E59C3">
              <w:rPr>
                <w:rFonts w:ascii="Verdana" w:hAnsi="Verdana" w:cs="Arial"/>
                <w:b/>
                <w:szCs w:val="22"/>
              </w:rPr>
              <w:t>stimada</w:t>
            </w:r>
          </w:p>
        </w:tc>
        <w:tc>
          <w:tcPr>
            <w:tcW w:w="1276" w:type="dxa"/>
            <w:shd w:val="clear" w:color="auto" w:fill="CCCCCC"/>
            <w:vAlign w:val="center"/>
          </w:tcPr>
          <w:p w:rsidR="0030123D" w:rsidRPr="005E59C3" w:rsidRDefault="0030123D" w:rsidP="0063726C">
            <w:pPr>
              <w:widowControl w:val="0"/>
              <w:jc w:val="center"/>
              <w:rPr>
                <w:rFonts w:ascii="Verdana" w:hAnsi="Verdana" w:cs="Arial"/>
                <w:b/>
                <w:szCs w:val="22"/>
              </w:rPr>
            </w:pPr>
            <w:r w:rsidRPr="005E59C3">
              <w:rPr>
                <w:rFonts w:ascii="Verdana" w:hAnsi="Verdana" w:cs="Arial"/>
                <w:b/>
                <w:szCs w:val="22"/>
              </w:rPr>
              <w:t xml:space="preserve">Valor </w:t>
            </w:r>
            <w:r w:rsidR="0063726C" w:rsidRPr="005E59C3">
              <w:rPr>
                <w:rFonts w:ascii="Verdana" w:hAnsi="Verdana" w:cs="Arial"/>
                <w:b/>
                <w:szCs w:val="22"/>
              </w:rPr>
              <w:t>U</w:t>
            </w:r>
            <w:r w:rsidRPr="005E59C3">
              <w:rPr>
                <w:rFonts w:ascii="Verdana" w:hAnsi="Verdana" w:cs="Arial"/>
                <w:b/>
                <w:szCs w:val="22"/>
              </w:rPr>
              <w:t>nitário (R$)</w:t>
            </w:r>
          </w:p>
        </w:tc>
        <w:tc>
          <w:tcPr>
            <w:tcW w:w="1134" w:type="dxa"/>
            <w:shd w:val="clear" w:color="auto" w:fill="CCCCCC"/>
            <w:vAlign w:val="center"/>
          </w:tcPr>
          <w:p w:rsidR="0030123D" w:rsidRPr="005E59C3" w:rsidRDefault="0030123D" w:rsidP="0063726C">
            <w:pPr>
              <w:widowControl w:val="0"/>
              <w:jc w:val="center"/>
              <w:rPr>
                <w:rFonts w:ascii="Verdana" w:hAnsi="Verdana" w:cs="Arial"/>
                <w:b/>
                <w:szCs w:val="22"/>
              </w:rPr>
            </w:pPr>
            <w:r w:rsidRPr="005E59C3">
              <w:rPr>
                <w:rFonts w:ascii="Verdana" w:hAnsi="Verdana" w:cs="Arial"/>
                <w:b/>
                <w:szCs w:val="22"/>
              </w:rPr>
              <w:t xml:space="preserve">Valor </w:t>
            </w:r>
            <w:r w:rsidR="0063726C" w:rsidRPr="005E59C3">
              <w:rPr>
                <w:rFonts w:ascii="Verdana" w:hAnsi="Verdana" w:cs="Arial"/>
                <w:b/>
                <w:szCs w:val="22"/>
              </w:rPr>
              <w:t>M</w:t>
            </w:r>
            <w:r w:rsidRPr="005E59C3">
              <w:rPr>
                <w:rFonts w:ascii="Verdana" w:hAnsi="Verdana" w:cs="Arial"/>
                <w:b/>
                <w:szCs w:val="22"/>
              </w:rPr>
              <w:t>ensal (R$)</w:t>
            </w:r>
          </w:p>
        </w:tc>
        <w:tc>
          <w:tcPr>
            <w:tcW w:w="1134" w:type="dxa"/>
            <w:shd w:val="clear" w:color="auto" w:fill="CCCCCC"/>
            <w:vAlign w:val="center"/>
          </w:tcPr>
          <w:p w:rsidR="0030123D" w:rsidRPr="005E59C3" w:rsidRDefault="0030123D" w:rsidP="0063726C">
            <w:pPr>
              <w:widowControl w:val="0"/>
              <w:jc w:val="center"/>
              <w:rPr>
                <w:rFonts w:ascii="Verdana" w:hAnsi="Verdana" w:cs="Arial"/>
                <w:b/>
                <w:szCs w:val="22"/>
              </w:rPr>
            </w:pPr>
            <w:r w:rsidRPr="005E59C3">
              <w:rPr>
                <w:rFonts w:ascii="Verdana" w:hAnsi="Verdana" w:cs="Arial"/>
                <w:b/>
                <w:szCs w:val="22"/>
              </w:rPr>
              <w:t xml:space="preserve">Valor </w:t>
            </w:r>
            <w:r w:rsidR="0063726C" w:rsidRPr="005E59C3">
              <w:rPr>
                <w:rFonts w:ascii="Verdana" w:hAnsi="Verdana" w:cs="Arial"/>
                <w:b/>
                <w:szCs w:val="22"/>
              </w:rPr>
              <w:t>A</w:t>
            </w:r>
            <w:r w:rsidRPr="005E59C3">
              <w:rPr>
                <w:rFonts w:ascii="Verdana" w:hAnsi="Verdana" w:cs="Arial"/>
                <w:b/>
                <w:szCs w:val="22"/>
              </w:rPr>
              <w:t>nual (R$)</w:t>
            </w:r>
          </w:p>
        </w:tc>
      </w:tr>
      <w:tr w:rsidR="0057709B" w:rsidRPr="005E59C3" w:rsidTr="00DA6080">
        <w:trPr>
          <w:trHeight w:val="458"/>
        </w:trPr>
        <w:tc>
          <w:tcPr>
            <w:tcW w:w="779" w:type="dxa"/>
            <w:vAlign w:val="center"/>
          </w:tcPr>
          <w:p w:rsidR="0057709B" w:rsidRPr="005E59C3" w:rsidRDefault="0057709B" w:rsidP="0057709B">
            <w:pPr>
              <w:widowControl w:val="0"/>
              <w:jc w:val="center"/>
              <w:rPr>
                <w:rFonts w:ascii="Verdana" w:hAnsi="Verdana" w:cs="Arial"/>
                <w:szCs w:val="22"/>
              </w:rPr>
            </w:pPr>
            <w:r>
              <w:rPr>
                <w:rFonts w:ascii="Verdana" w:hAnsi="Verdana" w:cs="Arial"/>
                <w:szCs w:val="22"/>
              </w:rPr>
              <w:t>0</w:t>
            </w:r>
            <w:r w:rsidRPr="005E59C3">
              <w:rPr>
                <w:rFonts w:ascii="Verdana" w:hAnsi="Verdana" w:cs="Arial"/>
                <w:szCs w:val="22"/>
              </w:rPr>
              <w:t>1</w:t>
            </w:r>
          </w:p>
        </w:tc>
        <w:tc>
          <w:tcPr>
            <w:tcW w:w="3260" w:type="dxa"/>
            <w:vAlign w:val="center"/>
          </w:tcPr>
          <w:p w:rsidR="0057709B" w:rsidRDefault="0057709B" w:rsidP="008128C8">
            <w:pPr>
              <w:widowControl w:val="0"/>
              <w:jc w:val="both"/>
              <w:rPr>
                <w:rFonts w:ascii="Verdana" w:hAnsi="Verdana" w:cs="Arial"/>
                <w:szCs w:val="22"/>
              </w:rPr>
            </w:pPr>
            <w:r>
              <w:rPr>
                <w:rFonts w:ascii="Verdana" w:hAnsi="Verdana" w:cs="Arial"/>
                <w:szCs w:val="22"/>
              </w:rPr>
              <w:t>COTA PRINCIPAL (75%):</w:t>
            </w:r>
          </w:p>
          <w:p w:rsidR="0057709B" w:rsidRPr="00852EF6" w:rsidRDefault="0057709B" w:rsidP="008128C8">
            <w:pPr>
              <w:widowControl w:val="0"/>
              <w:jc w:val="both"/>
              <w:rPr>
                <w:rFonts w:ascii="Verdana" w:hAnsi="Verdana" w:cs="Arial"/>
                <w:szCs w:val="22"/>
              </w:rPr>
            </w:pPr>
            <w:r w:rsidRPr="00852EF6">
              <w:rPr>
                <w:rFonts w:ascii="Verdana" w:hAnsi="Verdana" w:cs="Arial"/>
                <w:szCs w:val="22"/>
              </w:rPr>
              <w:t>Água mineral, acondicionada em garrafões plásticos de 20 litros.</w:t>
            </w:r>
            <w:r>
              <w:rPr>
                <w:rFonts w:ascii="Verdana" w:hAnsi="Verdana" w:cs="Arial"/>
                <w:szCs w:val="22"/>
              </w:rPr>
              <w:t xml:space="preserve"> </w:t>
            </w:r>
          </w:p>
        </w:tc>
        <w:tc>
          <w:tcPr>
            <w:tcW w:w="1276" w:type="dxa"/>
            <w:vAlign w:val="center"/>
          </w:tcPr>
          <w:p w:rsidR="0057709B" w:rsidRPr="00852EF6" w:rsidRDefault="0057709B" w:rsidP="0057709B">
            <w:pPr>
              <w:widowControl w:val="0"/>
              <w:jc w:val="center"/>
              <w:rPr>
                <w:rFonts w:ascii="Verdana" w:hAnsi="Verdana" w:cs="Arial"/>
                <w:szCs w:val="22"/>
              </w:rPr>
            </w:pPr>
            <w:r>
              <w:rPr>
                <w:rFonts w:ascii="Verdana" w:hAnsi="Verdana" w:cs="Arial"/>
                <w:szCs w:val="22"/>
              </w:rPr>
              <w:t>825</w:t>
            </w:r>
          </w:p>
        </w:tc>
        <w:tc>
          <w:tcPr>
            <w:tcW w:w="1276" w:type="dxa"/>
            <w:vAlign w:val="center"/>
          </w:tcPr>
          <w:p w:rsidR="0057709B" w:rsidRPr="005E59C3" w:rsidRDefault="0057709B" w:rsidP="0057709B">
            <w:pPr>
              <w:widowControl w:val="0"/>
              <w:jc w:val="center"/>
              <w:rPr>
                <w:rFonts w:ascii="Verdana" w:hAnsi="Verdana" w:cs="Arial"/>
                <w:szCs w:val="22"/>
              </w:rPr>
            </w:pPr>
          </w:p>
        </w:tc>
        <w:tc>
          <w:tcPr>
            <w:tcW w:w="1134" w:type="dxa"/>
            <w:vAlign w:val="center"/>
          </w:tcPr>
          <w:p w:rsidR="0057709B" w:rsidRPr="005E59C3" w:rsidRDefault="0057709B" w:rsidP="0057709B">
            <w:pPr>
              <w:widowControl w:val="0"/>
              <w:jc w:val="center"/>
              <w:rPr>
                <w:rFonts w:ascii="Verdana" w:hAnsi="Verdana" w:cs="Arial"/>
                <w:szCs w:val="22"/>
              </w:rPr>
            </w:pPr>
          </w:p>
        </w:tc>
        <w:tc>
          <w:tcPr>
            <w:tcW w:w="1134" w:type="dxa"/>
            <w:vAlign w:val="center"/>
          </w:tcPr>
          <w:p w:rsidR="0057709B" w:rsidRPr="005E59C3" w:rsidRDefault="0057709B" w:rsidP="0057709B">
            <w:pPr>
              <w:widowControl w:val="0"/>
              <w:jc w:val="center"/>
              <w:rPr>
                <w:rFonts w:ascii="Verdana" w:hAnsi="Verdana" w:cs="Arial"/>
                <w:szCs w:val="22"/>
              </w:rPr>
            </w:pPr>
          </w:p>
        </w:tc>
      </w:tr>
      <w:tr w:rsidR="0057709B" w:rsidRPr="005E59C3" w:rsidTr="00DA6080">
        <w:trPr>
          <w:trHeight w:val="458"/>
        </w:trPr>
        <w:tc>
          <w:tcPr>
            <w:tcW w:w="779" w:type="dxa"/>
            <w:vAlign w:val="center"/>
          </w:tcPr>
          <w:p w:rsidR="0057709B" w:rsidRDefault="0057709B" w:rsidP="0057709B">
            <w:pPr>
              <w:widowControl w:val="0"/>
              <w:jc w:val="center"/>
              <w:rPr>
                <w:rFonts w:ascii="Verdana" w:hAnsi="Verdana" w:cs="Arial"/>
                <w:szCs w:val="22"/>
              </w:rPr>
            </w:pPr>
            <w:r>
              <w:rPr>
                <w:rFonts w:ascii="Verdana" w:hAnsi="Verdana" w:cs="Arial"/>
                <w:szCs w:val="22"/>
              </w:rPr>
              <w:t>02</w:t>
            </w:r>
          </w:p>
        </w:tc>
        <w:tc>
          <w:tcPr>
            <w:tcW w:w="3260" w:type="dxa"/>
            <w:vAlign w:val="center"/>
          </w:tcPr>
          <w:p w:rsidR="0057709B" w:rsidRDefault="0057709B" w:rsidP="008128C8">
            <w:pPr>
              <w:widowControl w:val="0"/>
              <w:jc w:val="both"/>
              <w:rPr>
                <w:rFonts w:ascii="Verdana" w:hAnsi="Verdana" w:cs="Arial"/>
                <w:szCs w:val="22"/>
              </w:rPr>
            </w:pPr>
            <w:r>
              <w:rPr>
                <w:rFonts w:ascii="Verdana" w:hAnsi="Verdana" w:cs="Arial"/>
                <w:szCs w:val="22"/>
              </w:rPr>
              <w:t>COTA RESERVADA (25%):</w:t>
            </w:r>
          </w:p>
          <w:p w:rsidR="0057709B" w:rsidRPr="00852EF6" w:rsidRDefault="0057709B" w:rsidP="008128C8">
            <w:pPr>
              <w:widowControl w:val="0"/>
              <w:jc w:val="both"/>
              <w:rPr>
                <w:rFonts w:ascii="Verdana" w:hAnsi="Verdana" w:cs="Arial"/>
                <w:szCs w:val="22"/>
              </w:rPr>
            </w:pPr>
            <w:r w:rsidRPr="00852EF6">
              <w:rPr>
                <w:rFonts w:ascii="Verdana" w:hAnsi="Verdana" w:cs="Arial"/>
                <w:szCs w:val="22"/>
              </w:rPr>
              <w:t>Água mineral, acondicionada em garrafões plásticos de 20 litros.</w:t>
            </w:r>
          </w:p>
        </w:tc>
        <w:tc>
          <w:tcPr>
            <w:tcW w:w="1276" w:type="dxa"/>
            <w:vAlign w:val="center"/>
          </w:tcPr>
          <w:p w:rsidR="0057709B" w:rsidRPr="00852EF6" w:rsidRDefault="0057709B" w:rsidP="0057709B">
            <w:pPr>
              <w:widowControl w:val="0"/>
              <w:jc w:val="center"/>
              <w:rPr>
                <w:rFonts w:ascii="Verdana" w:hAnsi="Verdana" w:cs="Arial"/>
                <w:szCs w:val="22"/>
              </w:rPr>
            </w:pPr>
            <w:r>
              <w:rPr>
                <w:rFonts w:ascii="Verdana" w:hAnsi="Verdana" w:cs="Arial"/>
                <w:szCs w:val="22"/>
              </w:rPr>
              <w:t>275</w:t>
            </w:r>
          </w:p>
        </w:tc>
        <w:tc>
          <w:tcPr>
            <w:tcW w:w="1276" w:type="dxa"/>
            <w:vAlign w:val="center"/>
          </w:tcPr>
          <w:p w:rsidR="0057709B" w:rsidRPr="005E59C3" w:rsidRDefault="0057709B" w:rsidP="0057709B">
            <w:pPr>
              <w:widowControl w:val="0"/>
              <w:jc w:val="center"/>
              <w:rPr>
                <w:rFonts w:ascii="Verdana" w:hAnsi="Verdana" w:cs="Arial"/>
                <w:szCs w:val="22"/>
              </w:rPr>
            </w:pPr>
          </w:p>
        </w:tc>
        <w:tc>
          <w:tcPr>
            <w:tcW w:w="1134" w:type="dxa"/>
            <w:vAlign w:val="center"/>
          </w:tcPr>
          <w:p w:rsidR="0057709B" w:rsidRPr="005E59C3" w:rsidRDefault="0057709B" w:rsidP="0057709B">
            <w:pPr>
              <w:widowControl w:val="0"/>
              <w:jc w:val="center"/>
              <w:rPr>
                <w:rFonts w:ascii="Verdana" w:hAnsi="Verdana" w:cs="Arial"/>
                <w:szCs w:val="22"/>
              </w:rPr>
            </w:pPr>
          </w:p>
        </w:tc>
        <w:tc>
          <w:tcPr>
            <w:tcW w:w="1134" w:type="dxa"/>
            <w:vAlign w:val="center"/>
          </w:tcPr>
          <w:p w:rsidR="0057709B" w:rsidRPr="005E59C3" w:rsidRDefault="0057709B" w:rsidP="0057709B">
            <w:pPr>
              <w:widowControl w:val="0"/>
              <w:jc w:val="center"/>
              <w:rPr>
                <w:rFonts w:ascii="Verdana" w:hAnsi="Verdana" w:cs="Arial"/>
                <w:szCs w:val="22"/>
              </w:rPr>
            </w:pPr>
          </w:p>
        </w:tc>
      </w:tr>
      <w:tr w:rsidR="0057709B" w:rsidRPr="005E59C3" w:rsidTr="00E8556C">
        <w:trPr>
          <w:trHeight w:val="422"/>
        </w:trPr>
        <w:tc>
          <w:tcPr>
            <w:tcW w:w="6591" w:type="dxa"/>
            <w:gridSpan w:val="4"/>
            <w:vAlign w:val="center"/>
          </w:tcPr>
          <w:p w:rsidR="0057709B" w:rsidRPr="005E59C3" w:rsidRDefault="0057709B" w:rsidP="0057709B">
            <w:pPr>
              <w:widowControl w:val="0"/>
              <w:rPr>
                <w:rFonts w:ascii="Verdana" w:hAnsi="Verdana" w:cs="Arial"/>
                <w:b/>
                <w:szCs w:val="22"/>
              </w:rPr>
            </w:pPr>
            <w:r w:rsidRPr="005E59C3">
              <w:rPr>
                <w:rFonts w:ascii="Verdana" w:hAnsi="Verdana" w:cs="Arial"/>
                <w:b/>
                <w:szCs w:val="22"/>
              </w:rPr>
              <w:t>Valor Total Anual (por extenso):</w:t>
            </w:r>
          </w:p>
        </w:tc>
        <w:tc>
          <w:tcPr>
            <w:tcW w:w="1134" w:type="dxa"/>
            <w:vAlign w:val="center"/>
          </w:tcPr>
          <w:p w:rsidR="0057709B" w:rsidRPr="005E59C3" w:rsidRDefault="0057709B" w:rsidP="0057709B">
            <w:pPr>
              <w:widowControl w:val="0"/>
              <w:jc w:val="center"/>
              <w:rPr>
                <w:rFonts w:ascii="Verdana" w:hAnsi="Verdana" w:cs="Arial"/>
                <w:szCs w:val="22"/>
              </w:rPr>
            </w:pPr>
          </w:p>
        </w:tc>
        <w:tc>
          <w:tcPr>
            <w:tcW w:w="1134" w:type="dxa"/>
          </w:tcPr>
          <w:p w:rsidR="0057709B" w:rsidRPr="005E59C3" w:rsidRDefault="0057709B" w:rsidP="0057709B">
            <w:pPr>
              <w:widowControl w:val="0"/>
              <w:jc w:val="center"/>
              <w:rPr>
                <w:rFonts w:ascii="Verdana" w:hAnsi="Verdana" w:cs="Arial"/>
                <w:szCs w:val="22"/>
              </w:rPr>
            </w:pPr>
          </w:p>
        </w:tc>
      </w:tr>
    </w:tbl>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Nos preços indicados na planilha de preços acima deverão estar incluídos todos os custos, benefícios, encargos, tributos e demais contribuições pertinentes à execução contratual.</w:t>
      </w:r>
    </w:p>
    <w:p w:rsidR="004364A9" w:rsidRPr="00852EF6" w:rsidRDefault="004364A9" w:rsidP="00183528">
      <w:pPr>
        <w:spacing w:before="120" w:after="120"/>
        <w:rPr>
          <w:rFonts w:ascii="Verdana" w:hAnsi="Verdana"/>
          <w:sz w:val="22"/>
          <w:szCs w:val="22"/>
        </w:rPr>
      </w:pPr>
    </w:p>
    <w:p w:rsidR="00614BA7" w:rsidRPr="00852EF6" w:rsidRDefault="00614BA7"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DO REAJUSTE</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Será considerado índice inicial o da data da apresentação de proposta, </w:t>
      </w:r>
      <w:r w:rsidRPr="00852EF6">
        <w:rPr>
          <w:rFonts w:ascii="Verdana" w:hAnsi="Verdana" w:cs="Arial"/>
          <w:b w:val="0"/>
          <w:sz w:val="22"/>
          <w:szCs w:val="22"/>
        </w:rPr>
        <w:t>com</w:t>
      </w:r>
      <w:r w:rsidRPr="00852EF6">
        <w:rPr>
          <w:rFonts w:ascii="Verdana" w:hAnsi="Verdana" w:cs="Courier New"/>
          <w:b w:val="0"/>
          <w:sz w:val="22"/>
          <w:szCs w:val="22"/>
        </w:rPr>
        <w:t xml:space="preserve"> base na seguinte fórmula (Decreto nº 1.054/94 e Lei nº 10.192/01):</w:t>
      </w:r>
    </w:p>
    <w:p w:rsidR="00614BA7" w:rsidRPr="00852EF6" w:rsidRDefault="00614BA7" w:rsidP="00183528">
      <w:pPr>
        <w:pBdr>
          <w:top w:val="single" w:sz="4" w:space="1" w:color="auto"/>
          <w:left w:val="single" w:sz="4" w:space="4" w:color="auto"/>
          <w:bottom w:val="single" w:sz="4" w:space="1" w:color="auto"/>
          <w:right w:val="single" w:sz="4" w:space="4" w:color="auto"/>
        </w:pBdr>
        <w:tabs>
          <w:tab w:val="num" w:pos="989"/>
        </w:tabs>
        <w:spacing w:before="120" w:after="120"/>
        <w:ind w:left="2977" w:right="3543"/>
        <w:jc w:val="center"/>
        <w:rPr>
          <w:rFonts w:ascii="Verdana" w:hAnsi="Verdana" w:cs="Courier New"/>
          <w:b/>
          <w:sz w:val="22"/>
          <w:szCs w:val="22"/>
        </w:rPr>
      </w:pPr>
      <w:r w:rsidRPr="00852EF6">
        <w:rPr>
          <w:rFonts w:ascii="Verdana" w:hAnsi="Verdana" w:cs="Courier New"/>
          <w:b/>
          <w:sz w:val="22"/>
          <w:szCs w:val="22"/>
        </w:rPr>
        <w:t xml:space="preserve">R= </w:t>
      </w:r>
      <w:r w:rsidRPr="00852EF6">
        <w:rPr>
          <w:rFonts w:ascii="Verdana" w:hAnsi="Verdana" w:cs="Courier New"/>
          <w:b/>
          <w:sz w:val="22"/>
          <w:szCs w:val="22"/>
          <w:u w:val="single"/>
        </w:rPr>
        <w:t>V x I</w:t>
      </w:r>
      <w:r w:rsidRPr="00852EF6">
        <w:rPr>
          <w:rFonts w:ascii="Verdana" w:hAnsi="Verdana" w:cs="Courier New"/>
          <w:b/>
          <w:sz w:val="22"/>
          <w:szCs w:val="22"/>
        </w:rPr>
        <w:t xml:space="preserve"> – Io</w:t>
      </w:r>
    </w:p>
    <w:p w:rsidR="00614BA7" w:rsidRPr="00852EF6" w:rsidRDefault="00614BA7" w:rsidP="00183528">
      <w:pPr>
        <w:pBdr>
          <w:top w:val="single" w:sz="4" w:space="1" w:color="auto"/>
          <w:left w:val="single" w:sz="4" w:space="4" w:color="auto"/>
          <w:bottom w:val="single" w:sz="4" w:space="1" w:color="auto"/>
          <w:right w:val="single" w:sz="4" w:space="4" w:color="auto"/>
        </w:pBdr>
        <w:tabs>
          <w:tab w:val="num" w:pos="989"/>
        </w:tabs>
        <w:spacing w:before="120" w:after="120"/>
        <w:ind w:left="2977" w:right="3543"/>
        <w:jc w:val="center"/>
        <w:rPr>
          <w:rFonts w:ascii="Verdana" w:hAnsi="Verdana" w:cs="Courier New"/>
          <w:b/>
          <w:sz w:val="22"/>
          <w:szCs w:val="22"/>
        </w:rPr>
      </w:pPr>
      <w:r w:rsidRPr="00852EF6">
        <w:rPr>
          <w:rFonts w:ascii="Verdana" w:hAnsi="Verdana" w:cs="Courier New"/>
          <w:b/>
          <w:sz w:val="22"/>
          <w:szCs w:val="22"/>
        </w:rPr>
        <w:t>Io</w:t>
      </w:r>
    </w:p>
    <w:p w:rsidR="00614BA7" w:rsidRPr="00852EF6" w:rsidRDefault="00614BA7" w:rsidP="00183528">
      <w:pPr>
        <w:tabs>
          <w:tab w:val="num" w:pos="989"/>
        </w:tabs>
        <w:ind w:left="567"/>
        <w:jc w:val="both"/>
        <w:rPr>
          <w:rFonts w:ascii="Verdana" w:hAnsi="Verdana" w:cs="Courier New"/>
          <w:sz w:val="22"/>
          <w:szCs w:val="22"/>
        </w:rPr>
      </w:pPr>
      <w:r w:rsidRPr="00852EF6">
        <w:rPr>
          <w:rFonts w:ascii="Verdana" w:hAnsi="Verdana" w:cs="Courier New"/>
          <w:b/>
          <w:sz w:val="22"/>
          <w:szCs w:val="22"/>
        </w:rPr>
        <w:t>Sendo</w:t>
      </w:r>
      <w:r w:rsidRPr="00852EF6">
        <w:rPr>
          <w:rFonts w:ascii="Verdana" w:hAnsi="Verdana" w:cs="Courier New"/>
          <w:sz w:val="22"/>
          <w:szCs w:val="22"/>
        </w:rPr>
        <w:t xml:space="preserve">: </w:t>
      </w:r>
    </w:p>
    <w:p w:rsidR="00614BA7" w:rsidRPr="00852EF6" w:rsidRDefault="00614BA7" w:rsidP="00183528">
      <w:pPr>
        <w:tabs>
          <w:tab w:val="num" w:pos="989"/>
        </w:tabs>
        <w:ind w:left="567"/>
        <w:jc w:val="both"/>
        <w:rPr>
          <w:rFonts w:ascii="Verdana" w:hAnsi="Verdana" w:cs="Courier New"/>
          <w:sz w:val="22"/>
          <w:szCs w:val="22"/>
        </w:rPr>
      </w:pPr>
      <w:r w:rsidRPr="00852EF6">
        <w:rPr>
          <w:rFonts w:ascii="Verdana" w:hAnsi="Verdana" w:cs="Courier New"/>
          <w:sz w:val="22"/>
          <w:szCs w:val="22"/>
        </w:rPr>
        <w:t>R = Valor do reajuste procurado;</w:t>
      </w:r>
    </w:p>
    <w:p w:rsidR="00614BA7" w:rsidRPr="00852EF6" w:rsidRDefault="00614BA7" w:rsidP="00183528">
      <w:pPr>
        <w:tabs>
          <w:tab w:val="num" w:pos="989"/>
        </w:tabs>
        <w:ind w:left="567"/>
        <w:jc w:val="both"/>
        <w:rPr>
          <w:rFonts w:ascii="Verdana" w:hAnsi="Verdana" w:cs="Courier New"/>
          <w:sz w:val="22"/>
          <w:szCs w:val="22"/>
        </w:rPr>
      </w:pPr>
      <w:r w:rsidRPr="00852EF6">
        <w:rPr>
          <w:rFonts w:ascii="Verdana" w:hAnsi="Verdana" w:cs="Courier New"/>
          <w:sz w:val="22"/>
          <w:szCs w:val="22"/>
        </w:rPr>
        <w:lastRenderedPageBreak/>
        <w:t>V = Valor contratual;</w:t>
      </w:r>
    </w:p>
    <w:p w:rsidR="00614BA7" w:rsidRPr="00852EF6" w:rsidRDefault="00614BA7" w:rsidP="00183528">
      <w:pPr>
        <w:tabs>
          <w:tab w:val="num" w:pos="989"/>
        </w:tabs>
        <w:ind w:left="567"/>
        <w:jc w:val="both"/>
        <w:rPr>
          <w:rFonts w:ascii="Verdana" w:hAnsi="Verdana" w:cs="Courier New"/>
          <w:sz w:val="22"/>
          <w:szCs w:val="22"/>
        </w:rPr>
      </w:pPr>
      <w:r w:rsidRPr="00852EF6">
        <w:rPr>
          <w:rFonts w:ascii="Verdana" w:hAnsi="Verdana" w:cs="Courier New"/>
          <w:sz w:val="22"/>
          <w:szCs w:val="22"/>
        </w:rPr>
        <w:t>I = Índice relativo ao mês do reajuste;</w:t>
      </w:r>
    </w:p>
    <w:p w:rsidR="00614BA7" w:rsidRPr="00852EF6" w:rsidRDefault="00614BA7" w:rsidP="00183528">
      <w:pPr>
        <w:tabs>
          <w:tab w:val="num" w:pos="989"/>
        </w:tabs>
        <w:ind w:left="567"/>
        <w:jc w:val="both"/>
        <w:rPr>
          <w:rFonts w:ascii="Verdana" w:hAnsi="Verdana" w:cs="Courier New"/>
          <w:sz w:val="22"/>
          <w:szCs w:val="22"/>
        </w:rPr>
      </w:pPr>
      <w:r w:rsidRPr="00852EF6">
        <w:rPr>
          <w:rFonts w:ascii="Verdana" w:hAnsi="Verdana" w:cs="Courier New"/>
          <w:sz w:val="22"/>
          <w:szCs w:val="22"/>
        </w:rPr>
        <w:t>Io = Índice inicial – refere-se ao índice de custos ou de preços correspondentes ao mês da entrega da proposta da licitação.</w:t>
      </w:r>
    </w:p>
    <w:p w:rsidR="00614BA7" w:rsidRPr="00852EF6" w:rsidRDefault="00614BA7" w:rsidP="00403B1D">
      <w:pPr>
        <w:jc w:val="both"/>
        <w:rPr>
          <w:rFonts w:ascii="Verdana" w:hAnsi="Verdana" w:cs="Courier New"/>
          <w:sz w:val="22"/>
          <w:szCs w:val="22"/>
        </w:rPr>
      </w:pP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O índice a ser utilizado para o cálculo do reajustamento do contrato é o </w:t>
      </w:r>
      <w:r w:rsidRPr="00852EF6">
        <w:rPr>
          <w:rFonts w:ascii="Verdana" w:hAnsi="Verdana" w:cs="Courier New"/>
          <w:sz w:val="22"/>
          <w:szCs w:val="22"/>
        </w:rPr>
        <w:t>Índice Nacional de Preços ao Consumidor Amplo - IPCA</w:t>
      </w:r>
      <w:r w:rsidRPr="00852EF6">
        <w:rPr>
          <w:rFonts w:ascii="Verdana" w:hAnsi="Verdana" w:cs="Courier New"/>
          <w:b w:val="0"/>
          <w:sz w:val="22"/>
          <w:szCs w:val="22"/>
        </w:rPr>
        <w:t xml:space="preserve"> divulgado pelo </w:t>
      </w:r>
      <w:r w:rsidRPr="00852EF6">
        <w:rPr>
          <w:rFonts w:ascii="Verdana" w:hAnsi="Verdana" w:cs="Courier New"/>
          <w:sz w:val="22"/>
          <w:szCs w:val="22"/>
        </w:rPr>
        <w:t>Instituto Brasileiro de Geografia e Estatística - IBGE</w:t>
      </w:r>
      <w:r w:rsidRPr="00852EF6">
        <w:rPr>
          <w:rFonts w:ascii="Verdana" w:hAnsi="Verdana" w:cs="Courier New"/>
          <w:b w:val="0"/>
          <w:sz w:val="22"/>
          <w:szCs w:val="22"/>
        </w:rPr>
        <w:t xml:space="preserve">, ou outro </w:t>
      </w:r>
      <w:r w:rsidR="00403B1D" w:rsidRPr="00852EF6">
        <w:rPr>
          <w:rFonts w:ascii="Verdana" w:hAnsi="Verdana" w:cs="Courier New"/>
          <w:b w:val="0"/>
          <w:sz w:val="22"/>
          <w:szCs w:val="22"/>
        </w:rPr>
        <w:t>índice que venha a substituí-lo;</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Os reajustes serão precedidos obrigatoriamente de solicitação da CONTRATADA, acompanhada de memorial do cálculo, conforme for </w:t>
      </w:r>
      <w:proofErr w:type="gramStart"/>
      <w:r w:rsidRPr="00852EF6">
        <w:rPr>
          <w:rFonts w:ascii="Verdana" w:hAnsi="Verdana" w:cs="Courier New"/>
          <w:b w:val="0"/>
          <w:sz w:val="22"/>
          <w:szCs w:val="22"/>
        </w:rPr>
        <w:t>a</w:t>
      </w:r>
      <w:proofErr w:type="gramEnd"/>
      <w:r w:rsidRPr="00852EF6">
        <w:rPr>
          <w:rFonts w:ascii="Verdana" w:hAnsi="Verdana" w:cs="Courier New"/>
          <w:b w:val="0"/>
          <w:sz w:val="22"/>
          <w:szCs w:val="22"/>
        </w:rPr>
        <w:t xml:space="preserve"> variação de custos ob</w:t>
      </w:r>
      <w:r w:rsidR="00403B1D" w:rsidRPr="00852EF6">
        <w:rPr>
          <w:rFonts w:ascii="Verdana" w:hAnsi="Verdana" w:cs="Courier New"/>
          <w:b w:val="0"/>
          <w:sz w:val="22"/>
          <w:szCs w:val="22"/>
        </w:rPr>
        <w:t>jeto do reajuste;</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É vedada a inclusão, por ocasião do reajuste, de itens de insumos e materiais não previstos na proposta inicial, exceto quando se tornarem obrigatórios por força de instrumento legal, sentença normativa, acordo coletivo ou convenção coletiva</w:t>
      </w:r>
      <w:r w:rsidR="00403B1D"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A decisão sobre o pedido de reajuste deve ser feita no prazo máximo de </w:t>
      </w:r>
      <w:r w:rsidRPr="00852EF6">
        <w:rPr>
          <w:rFonts w:ascii="Verdana" w:hAnsi="Verdana" w:cs="Courier New"/>
          <w:sz w:val="22"/>
          <w:szCs w:val="22"/>
        </w:rPr>
        <w:t>60 (sessenta dias) dias</w:t>
      </w:r>
      <w:r w:rsidRPr="00852EF6">
        <w:rPr>
          <w:rFonts w:ascii="Verdana" w:hAnsi="Verdana" w:cs="Courier New"/>
          <w:b w:val="0"/>
          <w:sz w:val="22"/>
          <w:szCs w:val="22"/>
        </w:rPr>
        <w:t>, contados a partir da solicitação e da entrega dos comprovantes de variação dos custos</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Os reajustes serão formalizados por meio de apostilamento e não poderão alterar o equilíbrio econômico-financeiro dos contratos</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O prazo referido no </w:t>
      </w:r>
      <w:r w:rsidR="003608B7" w:rsidRPr="00852EF6">
        <w:rPr>
          <w:rFonts w:ascii="Verdana" w:hAnsi="Verdana" w:cs="Courier New"/>
          <w:sz w:val="22"/>
          <w:szCs w:val="22"/>
        </w:rPr>
        <w:t>subi</w:t>
      </w:r>
      <w:r w:rsidRPr="00852EF6">
        <w:rPr>
          <w:rFonts w:ascii="Verdana" w:hAnsi="Verdana" w:cs="Courier New"/>
          <w:sz w:val="22"/>
          <w:szCs w:val="22"/>
        </w:rPr>
        <w:t>tem 14.6</w:t>
      </w:r>
      <w:r w:rsidR="003608B7" w:rsidRPr="00852EF6">
        <w:rPr>
          <w:rFonts w:ascii="Verdana" w:hAnsi="Verdana" w:cs="Courier New"/>
          <w:sz w:val="22"/>
          <w:szCs w:val="22"/>
        </w:rPr>
        <w:t>.</w:t>
      </w:r>
      <w:r w:rsidRPr="00852EF6">
        <w:rPr>
          <w:rFonts w:ascii="Verdana" w:hAnsi="Verdana" w:cs="Courier New"/>
          <w:b w:val="0"/>
          <w:sz w:val="22"/>
          <w:szCs w:val="22"/>
        </w:rPr>
        <w:t xml:space="preserve"> </w:t>
      </w:r>
      <w:proofErr w:type="gramStart"/>
      <w:r w:rsidRPr="00852EF6">
        <w:rPr>
          <w:rFonts w:ascii="Verdana" w:hAnsi="Verdana" w:cs="Courier New"/>
          <w:b w:val="0"/>
          <w:sz w:val="22"/>
          <w:szCs w:val="22"/>
        </w:rPr>
        <w:t>ficará</w:t>
      </w:r>
      <w:proofErr w:type="gramEnd"/>
      <w:r w:rsidRPr="00852EF6">
        <w:rPr>
          <w:rFonts w:ascii="Verdana" w:hAnsi="Verdana" w:cs="Courier New"/>
          <w:b w:val="0"/>
          <w:sz w:val="22"/>
          <w:szCs w:val="22"/>
        </w:rPr>
        <w:t xml:space="preserve"> suspenso enquanto a CONTRATADA não cumprir os atos ou apresentar a documentação solicitada pel</w:t>
      </w:r>
      <w:r w:rsidR="00992E11" w:rsidRPr="00852EF6">
        <w:rPr>
          <w:rFonts w:ascii="Verdana" w:hAnsi="Verdana" w:cs="Courier New"/>
          <w:b w:val="0"/>
          <w:sz w:val="22"/>
          <w:szCs w:val="22"/>
        </w:rPr>
        <w:t>o</w:t>
      </w:r>
      <w:r w:rsidRPr="00852EF6">
        <w:rPr>
          <w:rFonts w:ascii="Verdana" w:hAnsi="Verdana" w:cs="Courier New"/>
          <w:b w:val="0"/>
          <w:sz w:val="22"/>
          <w:szCs w:val="22"/>
        </w:rPr>
        <w:t xml:space="preserve"> CONTRATANTE para a comprovação da variação dos custos</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 xml:space="preserve">Os reajustes a que a CONTRATADA fizer jus e não forem solicitados durante a vigência do contrato </w:t>
      </w:r>
      <w:proofErr w:type="gramStart"/>
      <w:r w:rsidRPr="00852EF6">
        <w:rPr>
          <w:rFonts w:ascii="Verdana" w:hAnsi="Verdana" w:cs="Courier New"/>
          <w:b w:val="0"/>
          <w:sz w:val="22"/>
          <w:szCs w:val="22"/>
        </w:rPr>
        <w:t>serão</w:t>
      </w:r>
      <w:proofErr w:type="gramEnd"/>
      <w:r w:rsidRPr="00852EF6">
        <w:rPr>
          <w:rFonts w:ascii="Verdana" w:hAnsi="Verdana" w:cs="Courier New"/>
          <w:b w:val="0"/>
          <w:sz w:val="22"/>
          <w:szCs w:val="22"/>
        </w:rPr>
        <w:t xml:space="preserve"> objeto de preclusão com o encerramento do contrato</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Os novos valores contratuais decorrentes dos reajustes terão suas vigências iniciadas do interregno mínimo de 01 (um) ano da data de ocorrência do fato gerador que deu causa ao reajuste, ou seja, do aniversário da data-limite para apresentação das propostas constante deste edital, em relação aos custos com insumos e materiais necessários à execução do objeto contratado</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Os efeitos financeiros do reajuste ocorrerão exclusivamente para os itens que o motivaram, e apenas em relação à diferença porventura existente</w:t>
      </w:r>
      <w:r w:rsidR="003608B7" w:rsidRPr="00852EF6">
        <w:rPr>
          <w:rFonts w:ascii="Verdana" w:hAnsi="Verdana" w:cs="Courier New"/>
          <w:b w:val="0"/>
          <w:sz w:val="22"/>
          <w:szCs w:val="22"/>
        </w:rPr>
        <w:t>;</w:t>
      </w:r>
    </w:p>
    <w:p w:rsidR="00614BA7" w:rsidRPr="00852EF6" w:rsidRDefault="00614BA7" w:rsidP="00CB4038">
      <w:pPr>
        <w:pStyle w:val="Ttulo1"/>
        <w:keepNext w:val="0"/>
        <w:widowControl w:val="0"/>
        <w:numPr>
          <w:ilvl w:val="1"/>
          <w:numId w:val="1"/>
        </w:numPr>
        <w:tabs>
          <w:tab w:val="left" w:pos="1134"/>
        </w:tabs>
        <w:spacing w:before="120" w:after="120"/>
        <w:ind w:left="0" w:hanging="7"/>
        <w:jc w:val="both"/>
        <w:rPr>
          <w:rFonts w:ascii="Verdana" w:hAnsi="Verdana" w:cs="Courier New"/>
          <w:b w:val="0"/>
          <w:sz w:val="22"/>
          <w:szCs w:val="22"/>
        </w:rPr>
      </w:pPr>
      <w:r w:rsidRPr="00852EF6">
        <w:rPr>
          <w:rFonts w:ascii="Verdana" w:hAnsi="Verdana" w:cs="Courier New"/>
          <w:b w:val="0"/>
          <w:sz w:val="22"/>
          <w:szCs w:val="22"/>
        </w:rPr>
        <w:t>O reajuste não interfere no direito das partes de solicitar, a qualquer momento, a manutenção do equilíbrio econômico-financeiro dos contratos com base no disposto no art. 65 da Lei nº 8.666/93.</w:t>
      </w:r>
    </w:p>
    <w:p w:rsidR="0030123D" w:rsidRPr="00852EF6" w:rsidRDefault="0030123D" w:rsidP="00183528">
      <w:pPr>
        <w:widowControl w:val="0"/>
        <w:tabs>
          <w:tab w:val="num" w:pos="3116"/>
          <w:tab w:val="right" w:pos="8838"/>
        </w:tabs>
        <w:spacing w:before="120" w:after="120"/>
        <w:jc w:val="both"/>
        <w:rPr>
          <w:rFonts w:ascii="Verdana" w:hAnsi="Verdana" w:cs="Arial"/>
          <w:b/>
          <w:sz w:val="22"/>
          <w:szCs w:val="22"/>
          <w:u w:val="single"/>
        </w:rPr>
      </w:pPr>
    </w:p>
    <w:p w:rsidR="0030123D" w:rsidRPr="00852EF6" w:rsidRDefault="0030123D" w:rsidP="00CB4038">
      <w:pPr>
        <w:pStyle w:val="Ttulo1"/>
        <w:keepNext w:val="0"/>
        <w:widowControl w:val="0"/>
        <w:numPr>
          <w:ilvl w:val="0"/>
          <w:numId w:val="1"/>
        </w:numPr>
        <w:tabs>
          <w:tab w:val="left" w:pos="1134"/>
        </w:tabs>
        <w:spacing w:before="120" w:after="120"/>
        <w:ind w:left="0" w:firstLine="0"/>
        <w:jc w:val="both"/>
        <w:rPr>
          <w:rFonts w:ascii="Verdana" w:hAnsi="Verdana" w:cs="Arial"/>
          <w:sz w:val="22"/>
          <w:szCs w:val="22"/>
        </w:rPr>
      </w:pPr>
      <w:r w:rsidRPr="00852EF6">
        <w:rPr>
          <w:rFonts w:ascii="Verdana" w:hAnsi="Verdana" w:cs="Arial"/>
          <w:sz w:val="22"/>
          <w:szCs w:val="22"/>
        </w:rPr>
        <w:t>DA SELEÇÃO DOS FORNECEDORES</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lastRenderedPageBreak/>
        <w:t xml:space="preserve">Modalidade: Pregão Eletrônico. </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Tipo: Menor Preço </w:t>
      </w:r>
      <w:r w:rsidR="00F52988">
        <w:rPr>
          <w:rFonts w:ascii="Verdana" w:hAnsi="Verdana" w:cs="Arial"/>
          <w:b w:val="0"/>
          <w:sz w:val="22"/>
          <w:szCs w:val="22"/>
        </w:rPr>
        <w:t>por Item</w:t>
      </w:r>
      <w:r w:rsidR="00BD3FD3" w:rsidRPr="00852EF6">
        <w:rPr>
          <w:rFonts w:ascii="Verdana" w:hAnsi="Verdana" w:cs="Arial"/>
          <w:b w:val="0"/>
          <w:sz w:val="22"/>
          <w:szCs w:val="22"/>
        </w:rPr>
        <w:t>;</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b/>
          <w:sz w:val="22"/>
          <w:szCs w:val="22"/>
          <w:u w:val="single"/>
        </w:rPr>
        <w:t>Justificativa</w:t>
      </w:r>
      <w:r w:rsidRPr="00852EF6">
        <w:rPr>
          <w:rFonts w:ascii="Verdana" w:hAnsi="Verdana" w:cs="Arial"/>
          <w:sz w:val="22"/>
          <w:szCs w:val="22"/>
        </w:rPr>
        <w:t>: O objeto caracterizado p</w:t>
      </w:r>
      <w:r w:rsidR="00984B4E" w:rsidRPr="00852EF6">
        <w:rPr>
          <w:rFonts w:ascii="Verdana" w:hAnsi="Verdana" w:cs="Arial"/>
          <w:sz w:val="22"/>
          <w:szCs w:val="22"/>
        </w:rPr>
        <w:t>or este</w:t>
      </w:r>
      <w:r w:rsidRPr="00852EF6">
        <w:rPr>
          <w:rFonts w:ascii="Verdana" w:hAnsi="Verdana" w:cs="Arial"/>
          <w:sz w:val="22"/>
          <w:szCs w:val="22"/>
        </w:rPr>
        <w:t xml:space="preserve"> </w:t>
      </w:r>
      <w:r w:rsidR="00984B4E" w:rsidRPr="00852EF6">
        <w:rPr>
          <w:rFonts w:ascii="Verdana" w:hAnsi="Verdana" w:cs="Arial"/>
          <w:sz w:val="22"/>
          <w:szCs w:val="22"/>
        </w:rPr>
        <w:t xml:space="preserve">Termo </w:t>
      </w:r>
      <w:r w:rsidRPr="00852EF6">
        <w:rPr>
          <w:rFonts w:ascii="Verdana" w:hAnsi="Verdana" w:cs="Arial"/>
          <w:sz w:val="22"/>
          <w:szCs w:val="22"/>
        </w:rPr>
        <w:t xml:space="preserve">de </w:t>
      </w:r>
      <w:r w:rsidR="00984B4E" w:rsidRPr="00852EF6">
        <w:rPr>
          <w:rFonts w:ascii="Verdana" w:hAnsi="Verdana" w:cs="Arial"/>
          <w:sz w:val="22"/>
          <w:szCs w:val="22"/>
        </w:rPr>
        <w:t xml:space="preserve">Referência </w:t>
      </w:r>
      <w:r w:rsidRPr="00852EF6">
        <w:rPr>
          <w:rFonts w:ascii="Verdana" w:hAnsi="Verdana" w:cs="Arial"/>
          <w:sz w:val="22"/>
          <w:szCs w:val="22"/>
        </w:rPr>
        <w:t>teve padrão de qualidade e desempenho definidos objetivamente, além de tratar-se de objeto plenamente disponível no mercado. Desse modo, consoante previsão do art. 1º da Lei nº 10.520/</w:t>
      </w:r>
      <w:r w:rsidR="00742BFB" w:rsidRPr="00852EF6">
        <w:rPr>
          <w:rFonts w:ascii="Verdana" w:hAnsi="Verdana" w:cs="Arial"/>
          <w:sz w:val="22"/>
          <w:szCs w:val="22"/>
        </w:rPr>
        <w:t>20</w:t>
      </w:r>
      <w:r w:rsidRPr="00852EF6">
        <w:rPr>
          <w:rFonts w:ascii="Verdana" w:hAnsi="Verdana" w:cs="Arial"/>
          <w:sz w:val="22"/>
          <w:szCs w:val="22"/>
        </w:rPr>
        <w:t>02 c/c art. 2º do Dec</w:t>
      </w:r>
      <w:r w:rsidR="00742BFB" w:rsidRPr="00852EF6">
        <w:rPr>
          <w:rFonts w:ascii="Verdana" w:hAnsi="Verdana" w:cs="Arial"/>
          <w:sz w:val="22"/>
          <w:szCs w:val="22"/>
        </w:rPr>
        <w:t>reto Federal</w:t>
      </w:r>
      <w:r w:rsidRPr="00852EF6">
        <w:rPr>
          <w:rFonts w:ascii="Verdana" w:hAnsi="Verdana" w:cs="Arial"/>
          <w:sz w:val="22"/>
          <w:szCs w:val="22"/>
        </w:rPr>
        <w:t xml:space="preserve"> nº 5.450/</w:t>
      </w:r>
      <w:r w:rsidR="00742BFB" w:rsidRPr="00852EF6">
        <w:rPr>
          <w:rFonts w:ascii="Verdana" w:hAnsi="Verdana" w:cs="Arial"/>
          <w:sz w:val="22"/>
          <w:szCs w:val="22"/>
        </w:rPr>
        <w:t>20</w:t>
      </w:r>
      <w:r w:rsidRPr="00852EF6">
        <w:rPr>
          <w:rFonts w:ascii="Verdana" w:hAnsi="Verdana" w:cs="Arial"/>
          <w:sz w:val="22"/>
          <w:szCs w:val="22"/>
        </w:rPr>
        <w:t>05, o pretendido certame licitatório deverá ser processado na modalidade pregão, na forma eletrônica e do tipo menor preço</w:t>
      </w:r>
      <w:r w:rsidR="00F52988">
        <w:rPr>
          <w:rFonts w:ascii="Verdana" w:hAnsi="Verdana" w:cs="Arial"/>
          <w:sz w:val="22"/>
          <w:szCs w:val="22"/>
        </w:rPr>
        <w:t xml:space="preserve"> por item</w:t>
      </w:r>
      <w:r w:rsidR="00742BFB" w:rsidRPr="00852EF6">
        <w:rPr>
          <w:rFonts w:ascii="Verdana" w:hAnsi="Verdana" w:cs="Arial"/>
          <w:sz w:val="22"/>
          <w:szCs w:val="22"/>
        </w:rPr>
        <w:t>.</w:t>
      </w:r>
    </w:p>
    <w:p w:rsidR="0030123D" w:rsidRPr="00852EF6" w:rsidRDefault="001B3F0E"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Pr>
          <w:rFonts w:ascii="Verdana" w:hAnsi="Verdana" w:cs="Arial"/>
          <w:b w:val="0"/>
          <w:sz w:val="22"/>
          <w:szCs w:val="22"/>
        </w:rPr>
        <w:t>A</w:t>
      </w:r>
      <w:r w:rsidR="0030123D" w:rsidRPr="00852EF6">
        <w:rPr>
          <w:rFonts w:ascii="Verdana" w:hAnsi="Verdana" w:cs="Arial"/>
          <w:b w:val="0"/>
          <w:sz w:val="22"/>
          <w:szCs w:val="22"/>
        </w:rPr>
        <w:t>plicação d</w:t>
      </w:r>
      <w:r w:rsidR="0027112A">
        <w:rPr>
          <w:rFonts w:ascii="Verdana" w:hAnsi="Verdana" w:cs="Arial"/>
          <w:b w:val="0"/>
          <w:sz w:val="22"/>
          <w:szCs w:val="22"/>
        </w:rPr>
        <w:t>e</w:t>
      </w:r>
      <w:r>
        <w:rPr>
          <w:rFonts w:ascii="Verdana" w:hAnsi="Verdana" w:cs="Arial"/>
          <w:b w:val="0"/>
          <w:sz w:val="22"/>
          <w:szCs w:val="22"/>
        </w:rPr>
        <w:t xml:space="preserve"> cota de participação reservada às Microempresas, Empresas de Pequeno Port</w:t>
      </w:r>
      <w:r w:rsidR="0027112A">
        <w:rPr>
          <w:rFonts w:ascii="Verdana" w:hAnsi="Verdana" w:cs="Arial"/>
          <w:b w:val="0"/>
          <w:sz w:val="22"/>
          <w:szCs w:val="22"/>
        </w:rPr>
        <w:t>e:</w:t>
      </w:r>
    </w:p>
    <w:p w:rsidR="0030123D" w:rsidRPr="00F944D0"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F944D0">
        <w:rPr>
          <w:rFonts w:ascii="Verdana" w:hAnsi="Verdana" w:cs="Arial"/>
          <w:b/>
          <w:sz w:val="22"/>
          <w:szCs w:val="22"/>
          <w:u w:val="single"/>
        </w:rPr>
        <w:t>Justificativa</w:t>
      </w:r>
      <w:r w:rsidRPr="00F944D0">
        <w:rPr>
          <w:rFonts w:ascii="Verdana" w:hAnsi="Verdana" w:cs="Arial"/>
          <w:sz w:val="22"/>
          <w:szCs w:val="22"/>
        </w:rPr>
        <w:t xml:space="preserve">: </w:t>
      </w:r>
      <w:r w:rsidR="00F944D0">
        <w:rPr>
          <w:rFonts w:ascii="Verdana" w:hAnsi="Verdana" w:cs="Arial"/>
          <w:sz w:val="22"/>
          <w:szCs w:val="22"/>
        </w:rPr>
        <w:t>C</w:t>
      </w:r>
      <w:r w:rsidRPr="00F944D0">
        <w:rPr>
          <w:rFonts w:ascii="Verdana" w:hAnsi="Verdana" w:cs="Arial"/>
          <w:sz w:val="22"/>
          <w:szCs w:val="22"/>
        </w:rPr>
        <w:t>onforme determina o</w:t>
      </w:r>
      <w:r w:rsidR="00F944D0">
        <w:rPr>
          <w:rFonts w:ascii="Verdana" w:hAnsi="Verdana" w:cs="Arial"/>
          <w:sz w:val="22"/>
          <w:szCs w:val="22"/>
        </w:rPr>
        <w:t xml:space="preserve"> Art. 8º do</w:t>
      </w:r>
      <w:r w:rsidRPr="00F944D0">
        <w:rPr>
          <w:rFonts w:ascii="Verdana" w:hAnsi="Verdana" w:cs="Arial"/>
          <w:sz w:val="22"/>
          <w:szCs w:val="22"/>
        </w:rPr>
        <w:t xml:space="preserve"> Decreto Federal nº </w:t>
      </w:r>
      <w:r w:rsidR="00BD3FD3" w:rsidRPr="00F944D0">
        <w:rPr>
          <w:rFonts w:ascii="Verdana" w:hAnsi="Verdana" w:cs="Arial"/>
          <w:sz w:val="22"/>
          <w:szCs w:val="22"/>
        </w:rPr>
        <w:t>8.538/2015</w:t>
      </w:r>
      <w:r w:rsidR="00F944D0">
        <w:rPr>
          <w:rFonts w:ascii="Verdana" w:hAnsi="Verdana" w:cs="Arial"/>
          <w:sz w:val="22"/>
          <w:szCs w:val="22"/>
        </w:rPr>
        <w:t>, "</w:t>
      </w:r>
      <w:r w:rsidR="00F944D0" w:rsidRPr="00F944D0">
        <w:rPr>
          <w:rFonts w:ascii="Verdana" w:hAnsi="Verdana" w:cs="Arial"/>
          <w:sz w:val="22"/>
          <w:szCs w:val="22"/>
        </w:rPr>
        <w:t xml:space="preserve">Nas licitações para a aquisição de bens de natureza divisível, e desde que não haja </w:t>
      </w:r>
      <w:proofErr w:type="gramStart"/>
      <w:r w:rsidR="00F944D0" w:rsidRPr="00F944D0">
        <w:rPr>
          <w:rFonts w:ascii="Verdana" w:hAnsi="Verdana" w:cs="Arial"/>
          <w:sz w:val="22"/>
          <w:szCs w:val="22"/>
        </w:rPr>
        <w:t>prejuízo para o conjunto ou o complexo do objeto, os órgãos e as entidades contratantes</w:t>
      </w:r>
      <w:proofErr w:type="gramEnd"/>
      <w:r w:rsidR="00F944D0" w:rsidRPr="00F944D0">
        <w:rPr>
          <w:rFonts w:ascii="Verdana" w:hAnsi="Verdana" w:cs="Arial"/>
          <w:sz w:val="22"/>
          <w:szCs w:val="22"/>
        </w:rPr>
        <w:t xml:space="preserve"> deverão reservar cota de até </w:t>
      </w:r>
      <w:r w:rsidR="00F944D0" w:rsidRPr="00F944D0">
        <w:rPr>
          <w:rFonts w:ascii="Verdana" w:hAnsi="Verdana" w:cs="Arial"/>
          <w:b/>
          <w:sz w:val="22"/>
          <w:szCs w:val="22"/>
        </w:rPr>
        <w:t>vinte e cinco por cento</w:t>
      </w:r>
      <w:r w:rsidR="00F944D0" w:rsidRPr="00F944D0">
        <w:rPr>
          <w:rFonts w:ascii="Verdana" w:hAnsi="Verdana" w:cs="Arial"/>
          <w:sz w:val="22"/>
          <w:szCs w:val="22"/>
        </w:rPr>
        <w:t xml:space="preserve"> do objeto para a contratação de microempresas e empresas de pequeno porte</w:t>
      </w:r>
      <w:r w:rsidR="00F944D0">
        <w:rPr>
          <w:rFonts w:ascii="Verdana" w:hAnsi="Verdana" w:cs="Arial"/>
          <w:sz w:val="22"/>
          <w:szCs w:val="22"/>
        </w:rPr>
        <w:t>"</w:t>
      </w:r>
      <w:r w:rsidRPr="00F944D0">
        <w:rPr>
          <w:rFonts w:ascii="Verdana" w:hAnsi="Verdana" w:cs="Arial"/>
          <w:sz w:val="22"/>
          <w:szCs w:val="22"/>
        </w:rPr>
        <w:t>.</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Apresentar, no mínimo, </w:t>
      </w:r>
      <w:r w:rsidRPr="00852EF6">
        <w:rPr>
          <w:rFonts w:ascii="Verdana" w:hAnsi="Verdana" w:cs="Arial"/>
          <w:sz w:val="22"/>
          <w:szCs w:val="22"/>
        </w:rPr>
        <w:t>01 (um) atestado de capacidade técnica</w:t>
      </w:r>
      <w:r w:rsidRPr="00852EF6">
        <w:rPr>
          <w:rFonts w:ascii="Verdana" w:hAnsi="Verdana" w:cs="Arial"/>
          <w:b w:val="0"/>
          <w:sz w:val="22"/>
          <w:szCs w:val="22"/>
        </w:rPr>
        <w:t xml:space="preserve"> em nome da licitante, pessoa </w:t>
      </w:r>
      <w:proofErr w:type="gramStart"/>
      <w:r w:rsidRPr="00852EF6">
        <w:rPr>
          <w:rFonts w:ascii="Verdana" w:hAnsi="Verdana" w:cs="Arial"/>
          <w:b w:val="0"/>
          <w:sz w:val="22"/>
          <w:szCs w:val="22"/>
        </w:rPr>
        <w:t>jurídica, e fornecido por pessoa jurídica de direito público ou privado, que comprove aptidão da licitante para desempenho de atividade pertinente e compatível em características, quantidades e prazos com o objeto da licitação</w:t>
      </w:r>
      <w:proofErr w:type="gramEnd"/>
      <w:r w:rsidR="008157C7" w:rsidRPr="00852EF6">
        <w:rPr>
          <w:rFonts w:ascii="Verdana" w:hAnsi="Verdana" w:cs="Arial"/>
          <w:b w:val="0"/>
          <w:sz w:val="22"/>
          <w:szCs w:val="22"/>
        </w:rPr>
        <w:t>;</w:t>
      </w:r>
    </w:p>
    <w:p w:rsidR="0030123D" w:rsidRPr="00852EF6" w:rsidRDefault="0030123D" w:rsidP="00CB4038">
      <w:pPr>
        <w:pStyle w:val="Ttulo1"/>
        <w:keepNext w:val="0"/>
        <w:widowControl w:val="0"/>
        <w:numPr>
          <w:ilvl w:val="1"/>
          <w:numId w:val="1"/>
        </w:numPr>
        <w:tabs>
          <w:tab w:val="left" w:pos="1134"/>
        </w:tabs>
        <w:spacing w:before="120" w:after="120"/>
        <w:ind w:left="0" w:hanging="7"/>
        <w:jc w:val="both"/>
        <w:rPr>
          <w:rFonts w:ascii="Verdana" w:hAnsi="Verdana" w:cs="Arial"/>
          <w:b w:val="0"/>
          <w:sz w:val="22"/>
          <w:szCs w:val="22"/>
        </w:rPr>
      </w:pPr>
      <w:r w:rsidRPr="00852EF6">
        <w:rPr>
          <w:rFonts w:ascii="Verdana" w:hAnsi="Verdana" w:cs="Arial"/>
          <w:b w:val="0"/>
          <w:sz w:val="22"/>
          <w:szCs w:val="22"/>
        </w:rPr>
        <w:t xml:space="preserve">A empresa deverá apresentar, a fim de comprovar sua </w:t>
      </w:r>
      <w:r w:rsidRPr="00852EF6">
        <w:rPr>
          <w:rFonts w:ascii="Verdana" w:hAnsi="Verdana" w:cs="Arial"/>
          <w:sz w:val="22"/>
          <w:szCs w:val="22"/>
        </w:rPr>
        <w:t>capacidade técnica</w:t>
      </w:r>
      <w:r w:rsidRPr="00852EF6">
        <w:rPr>
          <w:rFonts w:ascii="Verdana" w:hAnsi="Verdana" w:cs="Arial"/>
          <w:b w:val="0"/>
          <w:sz w:val="22"/>
          <w:szCs w:val="22"/>
        </w:rPr>
        <w:t xml:space="preserve"> </w:t>
      </w:r>
      <w:r w:rsidRPr="00852EF6">
        <w:rPr>
          <w:rFonts w:ascii="Verdana" w:hAnsi="Verdana" w:cs="Arial"/>
          <w:sz w:val="22"/>
          <w:szCs w:val="22"/>
        </w:rPr>
        <w:t>operacional</w:t>
      </w:r>
      <w:r w:rsidRPr="00852EF6">
        <w:rPr>
          <w:rFonts w:ascii="Verdana" w:hAnsi="Verdana" w:cs="Arial"/>
          <w:b w:val="0"/>
          <w:sz w:val="22"/>
          <w:szCs w:val="22"/>
        </w:rPr>
        <w:t>, os documentos abaixo relacionados:</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Autorização da Vigilância Sanitária para funcionamento da empresa;</w:t>
      </w:r>
    </w:p>
    <w:p w:rsidR="0030123D" w:rsidRPr="00852EF6" w:rsidRDefault="0030123D"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Laudo de Instituição Oficial certificando a propriedade ou concessão da fonte da água a ser fornecida para consumo;</w:t>
      </w:r>
    </w:p>
    <w:p w:rsidR="0030123D" w:rsidRPr="00852EF6" w:rsidRDefault="004364A9" w:rsidP="00CB4038">
      <w:pPr>
        <w:pStyle w:val="PargrafodaLista"/>
        <w:widowControl w:val="0"/>
        <w:numPr>
          <w:ilvl w:val="2"/>
          <w:numId w:val="1"/>
        </w:numPr>
        <w:tabs>
          <w:tab w:val="left" w:pos="2410"/>
        </w:tabs>
        <w:spacing w:before="120" w:after="120"/>
        <w:ind w:left="1134" w:firstLine="0"/>
        <w:contextualSpacing w:val="0"/>
        <w:jc w:val="both"/>
        <w:rPr>
          <w:rFonts w:ascii="Verdana" w:hAnsi="Verdana" w:cs="Arial"/>
          <w:sz w:val="22"/>
          <w:szCs w:val="22"/>
        </w:rPr>
      </w:pPr>
      <w:r w:rsidRPr="00852EF6">
        <w:rPr>
          <w:rFonts w:ascii="Verdana" w:hAnsi="Verdana" w:cs="Arial"/>
          <w:sz w:val="22"/>
          <w:szCs w:val="22"/>
        </w:rPr>
        <w:t xml:space="preserve">Análise físico-química </w:t>
      </w:r>
      <w:r w:rsidR="0030123D" w:rsidRPr="00852EF6">
        <w:rPr>
          <w:rFonts w:ascii="Verdana" w:hAnsi="Verdana" w:cs="Arial"/>
          <w:sz w:val="22"/>
          <w:szCs w:val="22"/>
        </w:rPr>
        <w:t xml:space="preserve">ou bacteriológica da água atestando que a mesmo é </w:t>
      </w:r>
      <w:r w:rsidR="0030123D" w:rsidRPr="00852EF6">
        <w:rPr>
          <w:rFonts w:ascii="Verdana" w:hAnsi="Verdana" w:cs="Arial"/>
          <w:b/>
          <w:sz w:val="22"/>
          <w:szCs w:val="22"/>
        </w:rPr>
        <w:t>apropriada para o consumo humano</w:t>
      </w:r>
      <w:r w:rsidRPr="00852EF6">
        <w:rPr>
          <w:rFonts w:ascii="Verdana" w:hAnsi="Verdana" w:cs="Arial"/>
          <w:b/>
          <w:sz w:val="22"/>
          <w:szCs w:val="22"/>
        </w:rPr>
        <w:t xml:space="preserve">, dentro do prazo de validade. </w:t>
      </w:r>
    </w:p>
    <w:p w:rsidR="0030123D" w:rsidRPr="00852EF6" w:rsidRDefault="0030123D" w:rsidP="00E92A9E">
      <w:pPr>
        <w:widowControl w:val="0"/>
        <w:spacing w:before="120" w:after="120"/>
        <w:jc w:val="both"/>
        <w:rPr>
          <w:rFonts w:ascii="Verdana" w:hAnsi="Verdana" w:cs="Arial"/>
          <w:sz w:val="22"/>
          <w:szCs w:val="22"/>
        </w:rPr>
      </w:pPr>
    </w:p>
    <w:tbl>
      <w:tblPr>
        <w:tblW w:w="0" w:type="auto"/>
        <w:jc w:val="center"/>
        <w:tblLook w:val="01E0"/>
      </w:tblPr>
      <w:tblGrid>
        <w:gridCol w:w="4363"/>
        <w:gridCol w:w="4357"/>
      </w:tblGrid>
      <w:tr w:rsidR="00E8556C" w:rsidRPr="00750945" w:rsidTr="00984B4E">
        <w:trPr>
          <w:jc w:val="center"/>
        </w:trPr>
        <w:tc>
          <w:tcPr>
            <w:tcW w:w="4363" w:type="dxa"/>
          </w:tcPr>
          <w:p w:rsidR="00E8556C" w:rsidRPr="00750945" w:rsidRDefault="00E8556C" w:rsidP="00984B4E">
            <w:pPr>
              <w:jc w:val="center"/>
              <w:rPr>
                <w:rFonts w:ascii="Verdana" w:hAnsi="Verdana" w:cs="Arial"/>
                <w:szCs w:val="22"/>
              </w:rPr>
            </w:pPr>
          </w:p>
        </w:tc>
        <w:tc>
          <w:tcPr>
            <w:tcW w:w="4357" w:type="dxa"/>
          </w:tcPr>
          <w:p w:rsidR="00E8556C" w:rsidRPr="00750945" w:rsidRDefault="00E8556C" w:rsidP="00984B4E">
            <w:pPr>
              <w:jc w:val="both"/>
              <w:rPr>
                <w:rFonts w:ascii="Verdana" w:hAnsi="Verdana" w:cs="Arial"/>
                <w:szCs w:val="22"/>
              </w:rPr>
            </w:pPr>
            <w:r w:rsidRPr="00750945">
              <w:rPr>
                <w:rFonts w:ascii="Verdana" w:hAnsi="Verdana" w:cs="Arial"/>
                <w:szCs w:val="22"/>
              </w:rPr>
              <w:t>Ciente e de acordo.</w:t>
            </w:r>
          </w:p>
          <w:p w:rsidR="00E8556C" w:rsidRPr="00750945" w:rsidRDefault="00A34DD8" w:rsidP="00984B4E">
            <w:pPr>
              <w:jc w:val="both"/>
              <w:rPr>
                <w:rFonts w:ascii="Verdana" w:hAnsi="Verdana" w:cs="Arial"/>
                <w:szCs w:val="22"/>
              </w:rPr>
            </w:pPr>
            <w:r w:rsidRPr="00750945">
              <w:rPr>
                <w:rFonts w:ascii="Verdana" w:hAnsi="Verdana" w:cs="Arial"/>
                <w:noProof/>
                <w:szCs w:val="22"/>
              </w:rPr>
              <w:drawing>
                <wp:anchor distT="0" distB="0" distL="114300" distR="114300" simplePos="0" relativeHeight="251660288" behindDoc="1" locked="0" layoutInCell="1" allowOverlap="1">
                  <wp:simplePos x="0" y="0"/>
                  <wp:positionH relativeFrom="column">
                    <wp:posOffset>308768</wp:posOffset>
                  </wp:positionH>
                  <wp:positionV relativeFrom="paragraph">
                    <wp:posOffset>441766</wp:posOffset>
                  </wp:positionV>
                  <wp:extent cx="1988918" cy="607707"/>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8918" cy="607707"/>
                          </a:xfrm>
                          <a:prstGeom prst="rect">
                            <a:avLst/>
                          </a:prstGeom>
                          <a:noFill/>
                          <a:ln w="9525">
                            <a:noFill/>
                            <a:miter lim="800000"/>
                            <a:headEnd/>
                            <a:tailEnd/>
                          </a:ln>
                        </pic:spPr>
                      </pic:pic>
                    </a:graphicData>
                  </a:graphic>
                </wp:anchor>
              </w:drawing>
            </w:r>
            <w:r w:rsidR="00E8556C" w:rsidRPr="00750945">
              <w:rPr>
                <w:rFonts w:ascii="Verdana" w:hAnsi="Verdana" w:cs="Arial"/>
                <w:szCs w:val="22"/>
              </w:rPr>
              <w:t>Encaminhe-se à Secretaria Administrativa para análise e providências decorrentes.</w:t>
            </w:r>
          </w:p>
        </w:tc>
      </w:tr>
    </w:tbl>
    <w:p w:rsidR="00E8556C" w:rsidRPr="00852EF6" w:rsidRDefault="009624B1" w:rsidP="00E8556C">
      <w:pPr>
        <w:tabs>
          <w:tab w:val="num" w:pos="1134"/>
        </w:tabs>
        <w:spacing w:before="120" w:after="120"/>
        <w:jc w:val="both"/>
        <w:rPr>
          <w:rFonts w:ascii="Verdana" w:hAnsi="Verdana" w:cs="Arial"/>
          <w:sz w:val="22"/>
          <w:szCs w:val="22"/>
        </w:rPr>
      </w:pPr>
      <w:r w:rsidRPr="00852EF6">
        <w:rPr>
          <w:rFonts w:ascii="Verdana" w:hAnsi="Verdana" w:cs="Arial"/>
          <w:noProof/>
          <w:sz w:val="22"/>
          <w:szCs w:val="22"/>
        </w:rPr>
        <w:drawing>
          <wp:anchor distT="0" distB="0" distL="114300" distR="114300" simplePos="0" relativeHeight="251662336" behindDoc="1" locked="0" layoutInCell="1" allowOverlap="1">
            <wp:simplePos x="0" y="0"/>
            <wp:positionH relativeFrom="column">
              <wp:posOffset>413546</wp:posOffset>
            </wp:positionH>
            <wp:positionV relativeFrom="paragraph">
              <wp:posOffset>56568</wp:posOffset>
            </wp:positionV>
            <wp:extent cx="1642325" cy="573110"/>
            <wp:effectExtent l="19050" t="0" r="0" b="0"/>
            <wp:wrapNone/>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642325" cy="573110"/>
                    </a:xfrm>
                    <a:prstGeom prst="rect">
                      <a:avLst/>
                    </a:prstGeom>
                    <a:noFill/>
                    <a:ln w="9525">
                      <a:noFill/>
                      <a:miter lim="800000"/>
                      <a:headEnd/>
                      <a:tailEnd/>
                    </a:ln>
                  </pic:spPr>
                </pic:pic>
              </a:graphicData>
            </a:graphic>
          </wp:anchor>
        </w:drawing>
      </w:r>
    </w:p>
    <w:tbl>
      <w:tblPr>
        <w:tblW w:w="0" w:type="auto"/>
        <w:jc w:val="center"/>
        <w:tblLook w:val="01E0"/>
      </w:tblPr>
      <w:tblGrid>
        <w:gridCol w:w="4410"/>
        <w:gridCol w:w="4311"/>
      </w:tblGrid>
      <w:tr w:rsidR="00E8556C" w:rsidRPr="00750945" w:rsidTr="00984B4E">
        <w:trPr>
          <w:jc w:val="center"/>
        </w:trPr>
        <w:tc>
          <w:tcPr>
            <w:tcW w:w="4965" w:type="dxa"/>
            <w:vAlign w:val="bottom"/>
          </w:tcPr>
          <w:p w:rsidR="00E8556C" w:rsidRPr="00750945" w:rsidRDefault="00E8556C" w:rsidP="00984B4E">
            <w:pPr>
              <w:jc w:val="center"/>
              <w:rPr>
                <w:rFonts w:ascii="Verdana" w:hAnsi="Verdana" w:cs="Arial"/>
                <w:b/>
                <w:szCs w:val="22"/>
              </w:rPr>
            </w:pPr>
            <w:r w:rsidRPr="00750945">
              <w:rPr>
                <w:rFonts w:ascii="Verdana" w:hAnsi="Verdana" w:cs="Arial"/>
                <w:b/>
                <w:szCs w:val="22"/>
              </w:rPr>
              <w:t>Maria das Montanhas Pereira Barros</w:t>
            </w:r>
          </w:p>
        </w:tc>
        <w:tc>
          <w:tcPr>
            <w:tcW w:w="4814" w:type="dxa"/>
            <w:vAlign w:val="bottom"/>
          </w:tcPr>
          <w:p w:rsidR="00E8556C" w:rsidRPr="00750945" w:rsidRDefault="00E8556C" w:rsidP="00984B4E">
            <w:pPr>
              <w:jc w:val="center"/>
              <w:rPr>
                <w:rFonts w:ascii="Verdana" w:hAnsi="Verdana" w:cs="Arial"/>
                <w:b/>
                <w:szCs w:val="22"/>
              </w:rPr>
            </w:pPr>
            <w:r w:rsidRPr="00750945">
              <w:rPr>
                <w:rFonts w:ascii="Verdana" w:hAnsi="Verdana" w:cs="Arial"/>
                <w:b/>
                <w:szCs w:val="22"/>
              </w:rPr>
              <w:t>Ernani Lucena Maciel</w:t>
            </w:r>
          </w:p>
        </w:tc>
      </w:tr>
      <w:tr w:rsidR="00E8556C" w:rsidRPr="00750945" w:rsidTr="00984B4E">
        <w:trPr>
          <w:jc w:val="center"/>
        </w:trPr>
        <w:tc>
          <w:tcPr>
            <w:tcW w:w="4965" w:type="dxa"/>
          </w:tcPr>
          <w:p w:rsidR="00E8556C" w:rsidRPr="00750945" w:rsidRDefault="00E8556C" w:rsidP="00E8556C">
            <w:pPr>
              <w:jc w:val="center"/>
              <w:rPr>
                <w:rFonts w:ascii="Verdana" w:hAnsi="Verdana" w:cs="Arial"/>
                <w:szCs w:val="22"/>
              </w:rPr>
            </w:pPr>
            <w:r w:rsidRPr="00750945">
              <w:rPr>
                <w:rFonts w:ascii="Verdana" w:hAnsi="Verdana" w:cs="Arial"/>
                <w:szCs w:val="22"/>
              </w:rPr>
              <w:t xml:space="preserve">Seção de Conservação de Edificações </w:t>
            </w:r>
          </w:p>
        </w:tc>
        <w:tc>
          <w:tcPr>
            <w:tcW w:w="4814" w:type="dxa"/>
          </w:tcPr>
          <w:p w:rsidR="00E8556C" w:rsidRPr="00750945" w:rsidRDefault="00E8556C" w:rsidP="00984B4E">
            <w:pPr>
              <w:jc w:val="center"/>
              <w:rPr>
                <w:rFonts w:ascii="Verdana" w:hAnsi="Verdana" w:cs="Arial"/>
                <w:szCs w:val="22"/>
              </w:rPr>
            </w:pPr>
            <w:r w:rsidRPr="00750945">
              <w:rPr>
                <w:rFonts w:ascii="Verdana" w:hAnsi="Verdana" w:cs="Arial"/>
                <w:szCs w:val="22"/>
              </w:rPr>
              <w:t xml:space="preserve">Diretor do Núcleo de Gestão Administrativa da Subsecretaria de </w:t>
            </w:r>
            <w:r w:rsidRPr="00750945">
              <w:rPr>
                <w:rFonts w:ascii="Verdana" w:hAnsi="Verdana" w:cs="Arial"/>
                <w:szCs w:val="22"/>
              </w:rPr>
              <w:lastRenderedPageBreak/>
              <w:t>Infraestrutura e Administração Predial</w:t>
            </w:r>
          </w:p>
        </w:tc>
      </w:tr>
    </w:tbl>
    <w:p w:rsidR="00E8556C" w:rsidRPr="00852EF6" w:rsidRDefault="00E8556C" w:rsidP="00D57638">
      <w:pPr>
        <w:widowControl w:val="0"/>
        <w:spacing w:before="120" w:after="120"/>
        <w:jc w:val="both"/>
        <w:rPr>
          <w:rFonts w:ascii="Verdana" w:hAnsi="Verdana" w:cs="Arial"/>
          <w:sz w:val="22"/>
          <w:szCs w:val="22"/>
        </w:rPr>
      </w:pPr>
    </w:p>
    <w:sectPr w:rsidR="00E8556C" w:rsidRPr="00852EF6" w:rsidSect="008034FE">
      <w:headerReference w:type="default" r:id="rId10"/>
      <w:footerReference w:type="even" r:id="rId11"/>
      <w:footerReference w:type="default" r:id="rId12"/>
      <w:headerReference w:type="first" r:id="rId13"/>
      <w:footerReference w:type="first" r:id="rId14"/>
      <w:pgSz w:w="11907" w:h="16840" w:code="9"/>
      <w:pgMar w:top="1418" w:right="1701" w:bottom="1418" w:left="1701" w:header="68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65" w:rsidRDefault="00687965" w:rsidP="008560F9">
      <w:r>
        <w:separator/>
      </w:r>
    </w:p>
  </w:endnote>
  <w:endnote w:type="continuationSeparator" w:id="0">
    <w:p w:rsidR="00687965" w:rsidRDefault="00687965" w:rsidP="00856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65" w:rsidRDefault="00196B68" w:rsidP="00C56175">
    <w:pPr>
      <w:pStyle w:val="Rodap"/>
      <w:framePr w:wrap="around" w:vAnchor="text" w:hAnchor="margin" w:xAlign="right" w:y="1"/>
      <w:rPr>
        <w:rStyle w:val="Nmerodepgina"/>
      </w:rPr>
    </w:pPr>
    <w:r>
      <w:rPr>
        <w:rStyle w:val="Nmerodepgina"/>
      </w:rPr>
      <w:fldChar w:fldCharType="begin"/>
    </w:r>
    <w:r w:rsidR="00687965">
      <w:rPr>
        <w:rStyle w:val="Nmerodepgina"/>
      </w:rPr>
      <w:instrText xml:space="preserve">PAGE  </w:instrText>
    </w:r>
    <w:r>
      <w:rPr>
        <w:rStyle w:val="Nmerodepgina"/>
      </w:rPr>
      <w:fldChar w:fldCharType="end"/>
    </w:r>
  </w:p>
  <w:p w:rsidR="00687965" w:rsidRDefault="0068796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65" w:rsidRDefault="00687965" w:rsidP="00C56175">
    <w:pPr>
      <w:pStyle w:val="Rodap"/>
      <w:jc w:val="center"/>
      <w:rPr>
        <w:rFonts w:ascii="Arial" w:hAnsi="Arial" w:cs="Arial"/>
        <w:sz w:val="16"/>
        <w:szCs w:val="16"/>
      </w:rPr>
    </w:pPr>
    <w:r w:rsidRPr="00EA4BAC">
      <w:rPr>
        <w:rFonts w:ascii="Arial" w:hAnsi="Arial" w:cs="Arial"/>
        <w:noProof/>
        <w:sz w:val="16"/>
        <w:szCs w:val="16"/>
      </w:rPr>
      <w:drawing>
        <wp:inline distT="0" distB="0" distL="0" distR="0">
          <wp:extent cx="2042610" cy="537528"/>
          <wp:effectExtent l="19050" t="0" r="0" b="0"/>
          <wp:docPr id="5" name="Imagem 2" descr="Assinatura + Carimbo - M.MONTA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M.MONTANHAS.JPG"/>
                  <pic:cNvPicPr/>
                </pic:nvPicPr>
                <pic:blipFill>
                  <a:blip r:embed="rId1"/>
                  <a:stretch>
                    <a:fillRect/>
                  </a:stretch>
                </pic:blipFill>
                <pic:spPr>
                  <a:xfrm>
                    <a:off x="0" y="0"/>
                    <a:ext cx="2052137" cy="540035"/>
                  </a:xfrm>
                  <a:prstGeom prst="rect">
                    <a:avLst/>
                  </a:prstGeom>
                </pic:spPr>
              </pic:pic>
            </a:graphicData>
          </a:graphic>
        </wp:inline>
      </w:drawing>
    </w:r>
  </w:p>
  <w:p w:rsidR="00687965" w:rsidRDefault="00687965" w:rsidP="00C56175">
    <w:pPr>
      <w:pStyle w:val="Rodap"/>
      <w:jc w:val="center"/>
      <w:rPr>
        <w:rFonts w:ascii="Arial" w:hAnsi="Arial" w:cs="Arial"/>
        <w:sz w:val="16"/>
        <w:szCs w:val="16"/>
      </w:rPr>
    </w:pPr>
  </w:p>
  <w:p w:rsidR="00687965" w:rsidRPr="00A37EEF" w:rsidRDefault="00196B68" w:rsidP="00C56175">
    <w:pPr>
      <w:pStyle w:val="Rodap"/>
      <w:jc w:val="center"/>
      <w:rPr>
        <w:rFonts w:ascii="Verdana" w:hAnsi="Verdana" w:cs="Arial"/>
        <w:sz w:val="16"/>
        <w:szCs w:val="16"/>
      </w:rPr>
    </w:pPr>
    <w:fldSimple w:instr=" FILENAME   \* MERGEFORMAT ">
      <w:r w:rsidR="00536A2E" w:rsidRPr="00536A2E">
        <w:rPr>
          <w:rFonts w:ascii="Verdana" w:hAnsi="Verdana" w:cs="Arial"/>
          <w:noProof/>
          <w:sz w:val="16"/>
          <w:szCs w:val="16"/>
        </w:rPr>
        <w:t>01-Anexo_I_TR_27-2017-Fornecimento Água Mineral Garrafões 20L (</w:t>
      </w:r>
      <w:r w:rsidR="00536A2E" w:rsidRPr="00536A2E">
        <w:rPr>
          <w:rFonts w:ascii="Verdana" w:hAnsi="Verdana"/>
          <w:noProof/>
          <w:sz w:val="16"/>
          <w:szCs w:val="16"/>
        </w:rPr>
        <w:t>Reserva de Cota)</w:t>
      </w:r>
    </w:fldSimple>
    <w:r w:rsidR="00687965" w:rsidRPr="00A37EEF">
      <w:rPr>
        <w:rFonts w:ascii="Verdana" w:hAnsi="Verdana" w:cs="Arial"/>
        <w:sz w:val="16"/>
        <w:szCs w:val="16"/>
      </w:rPr>
      <w:t xml:space="preserve"> - Página </w:t>
    </w:r>
    <w:r w:rsidRPr="00A37EEF">
      <w:rPr>
        <w:rFonts w:ascii="Verdana" w:hAnsi="Verdana" w:cs="Arial"/>
        <w:sz w:val="16"/>
        <w:szCs w:val="16"/>
      </w:rPr>
      <w:fldChar w:fldCharType="begin"/>
    </w:r>
    <w:r w:rsidR="00687965" w:rsidRPr="00A37EEF">
      <w:rPr>
        <w:rFonts w:ascii="Verdana" w:hAnsi="Verdana" w:cs="Arial"/>
        <w:sz w:val="16"/>
        <w:szCs w:val="16"/>
      </w:rPr>
      <w:instrText xml:space="preserve"> PAGE </w:instrText>
    </w:r>
    <w:r w:rsidRPr="00A37EEF">
      <w:rPr>
        <w:rFonts w:ascii="Verdana" w:hAnsi="Verdana" w:cs="Arial"/>
        <w:sz w:val="16"/>
        <w:szCs w:val="16"/>
      </w:rPr>
      <w:fldChar w:fldCharType="separate"/>
    </w:r>
    <w:r w:rsidR="00A36C4E">
      <w:rPr>
        <w:rFonts w:ascii="Verdana" w:hAnsi="Verdana" w:cs="Arial"/>
        <w:noProof/>
        <w:sz w:val="16"/>
        <w:szCs w:val="16"/>
      </w:rPr>
      <w:t>14</w:t>
    </w:r>
    <w:r w:rsidRPr="00A37EEF">
      <w:rPr>
        <w:rFonts w:ascii="Verdana" w:hAnsi="Verdana" w:cs="Arial"/>
        <w:sz w:val="16"/>
        <w:szCs w:val="16"/>
      </w:rPr>
      <w:fldChar w:fldCharType="end"/>
    </w:r>
    <w:r w:rsidR="00687965" w:rsidRPr="00A37EEF">
      <w:rPr>
        <w:rFonts w:ascii="Verdana" w:hAnsi="Verdana" w:cs="Arial"/>
        <w:sz w:val="16"/>
        <w:szCs w:val="16"/>
      </w:rPr>
      <w:t xml:space="preserve"> de </w:t>
    </w:r>
    <w:r w:rsidRPr="00A37EEF">
      <w:rPr>
        <w:rFonts w:ascii="Verdana" w:hAnsi="Verdana" w:cs="Arial"/>
        <w:sz w:val="16"/>
        <w:szCs w:val="16"/>
      </w:rPr>
      <w:fldChar w:fldCharType="begin"/>
    </w:r>
    <w:r w:rsidR="00687965" w:rsidRPr="00A37EEF">
      <w:rPr>
        <w:rFonts w:ascii="Verdana" w:hAnsi="Verdana" w:cs="Arial"/>
        <w:sz w:val="16"/>
        <w:szCs w:val="16"/>
      </w:rPr>
      <w:instrText xml:space="preserve"> NUMPAGES </w:instrText>
    </w:r>
    <w:r w:rsidRPr="00A37EEF">
      <w:rPr>
        <w:rFonts w:ascii="Verdana" w:hAnsi="Verdana" w:cs="Arial"/>
        <w:sz w:val="16"/>
        <w:szCs w:val="16"/>
      </w:rPr>
      <w:fldChar w:fldCharType="separate"/>
    </w:r>
    <w:r w:rsidR="00A36C4E">
      <w:rPr>
        <w:rFonts w:ascii="Verdana" w:hAnsi="Verdana" w:cs="Arial"/>
        <w:noProof/>
        <w:sz w:val="16"/>
        <w:szCs w:val="16"/>
      </w:rPr>
      <w:t>14</w:t>
    </w:r>
    <w:r w:rsidRPr="00A37EEF">
      <w:rPr>
        <w:rFonts w:ascii="Verdana" w:hAnsi="Verdana"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65" w:rsidRDefault="00687965" w:rsidP="00C56175">
    <w:pPr>
      <w:pStyle w:val="Rodap"/>
      <w:jc w:val="center"/>
      <w:rPr>
        <w:rFonts w:ascii="Arial" w:hAnsi="Arial" w:cs="Arial"/>
        <w:sz w:val="16"/>
        <w:szCs w:val="16"/>
      </w:rPr>
    </w:pPr>
    <w:r>
      <w:rPr>
        <w:rFonts w:ascii="Arial" w:hAnsi="Arial" w:cs="Arial"/>
        <w:noProof/>
        <w:sz w:val="16"/>
        <w:szCs w:val="16"/>
      </w:rPr>
      <w:drawing>
        <wp:inline distT="0" distB="0" distL="0" distR="0">
          <wp:extent cx="2014212" cy="530055"/>
          <wp:effectExtent l="19050" t="0" r="5088" b="0"/>
          <wp:docPr id="3" name="Imagem 2" descr="Assinatura + Carimbo - M.MONTAN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M.MONTANHAS.JPG"/>
                  <pic:cNvPicPr/>
                </pic:nvPicPr>
                <pic:blipFill>
                  <a:blip r:embed="rId1"/>
                  <a:stretch>
                    <a:fillRect/>
                  </a:stretch>
                </pic:blipFill>
                <pic:spPr>
                  <a:xfrm>
                    <a:off x="0" y="0"/>
                    <a:ext cx="2023607" cy="532527"/>
                  </a:xfrm>
                  <a:prstGeom prst="rect">
                    <a:avLst/>
                  </a:prstGeom>
                </pic:spPr>
              </pic:pic>
            </a:graphicData>
          </a:graphic>
        </wp:inline>
      </w:drawing>
    </w:r>
  </w:p>
  <w:p w:rsidR="00687965" w:rsidRDefault="00687965" w:rsidP="00C56175">
    <w:pPr>
      <w:pStyle w:val="Rodap"/>
      <w:jc w:val="center"/>
      <w:rPr>
        <w:rFonts w:ascii="Arial" w:hAnsi="Arial" w:cs="Arial"/>
        <w:sz w:val="16"/>
        <w:szCs w:val="16"/>
      </w:rPr>
    </w:pPr>
  </w:p>
  <w:p w:rsidR="00687965" w:rsidRPr="00A37EEF" w:rsidRDefault="00196B68" w:rsidP="00C56175">
    <w:pPr>
      <w:pStyle w:val="Rodap"/>
      <w:jc w:val="center"/>
      <w:rPr>
        <w:rFonts w:ascii="Verdana" w:hAnsi="Verdana" w:cs="Arial"/>
        <w:sz w:val="16"/>
        <w:szCs w:val="16"/>
      </w:rPr>
    </w:pPr>
    <w:fldSimple w:instr=" FILENAME   \* MERGEFORMAT ">
      <w:r w:rsidR="00536A2E" w:rsidRPr="00536A2E">
        <w:rPr>
          <w:rFonts w:ascii="Verdana" w:hAnsi="Verdana" w:cs="Arial"/>
          <w:noProof/>
          <w:sz w:val="16"/>
          <w:szCs w:val="16"/>
        </w:rPr>
        <w:t>01-Anexo_I_TR_27-2017-Fornecimento Água Mineral Garrafões 20L (</w:t>
      </w:r>
      <w:r w:rsidR="00536A2E" w:rsidRPr="00536A2E">
        <w:rPr>
          <w:rFonts w:ascii="Verdana" w:hAnsi="Verdana"/>
          <w:noProof/>
          <w:sz w:val="16"/>
          <w:szCs w:val="16"/>
        </w:rPr>
        <w:t>Reserva de Cota)</w:t>
      </w:r>
    </w:fldSimple>
    <w:r w:rsidR="00687965" w:rsidRPr="00A37EEF">
      <w:rPr>
        <w:rFonts w:ascii="Verdana" w:hAnsi="Verdana" w:cs="Arial"/>
        <w:sz w:val="16"/>
        <w:szCs w:val="16"/>
      </w:rPr>
      <w:t xml:space="preserve"> - Página </w:t>
    </w:r>
    <w:r w:rsidRPr="00A37EEF">
      <w:rPr>
        <w:rFonts w:ascii="Verdana" w:hAnsi="Verdana" w:cs="Arial"/>
        <w:sz w:val="16"/>
        <w:szCs w:val="16"/>
      </w:rPr>
      <w:fldChar w:fldCharType="begin"/>
    </w:r>
    <w:r w:rsidR="00687965" w:rsidRPr="00A37EEF">
      <w:rPr>
        <w:rFonts w:ascii="Verdana" w:hAnsi="Verdana" w:cs="Arial"/>
        <w:sz w:val="16"/>
        <w:szCs w:val="16"/>
      </w:rPr>
      <w:instrText xml:space="preserve"> PAGE </w:instrText>
    </w:r>
    <w:r w:rsidRPr="00A37EEF">
      <w:rPr>
        <w:rFonts w:ascii="Verdana" w:hAnsi="Verdana" w:cs="Arial"/>
        <w:sz w:val="16"/>
        <w:szCs w:val="16"/>
      </w:rPr>
      <w:fldChar w:fldCharType="separate"/>
    </w:r>
    <w:r w:rsidR="00A36C4E">
      <w:rPr>
        <w:rFonts w:ascii="Verdana" w:hAnsi="Verdana" w:cs="Arial"/>
        <w:noProof/>
        <w:sz w:val="16"/>
        <w:szCs w:val="16"/>
      </w:rPr>
      <w:t>1</w:t>
    </w:r>
    <w:r w:rsidRPr="00A37EEF">
      <w:rPr>
        <w:rFonts w:ascii="Verdana" w:hAnsi="Verdana" w:cs="Arial"/>
        <w:sz w:val="16"/>
        <w:szCs w:val="16"/>
      </w:rPr>
      <w:fldChar w:fldCharType="end"/>
    </w:r>
    <w:r w:rsidR="00687965" w:rsidRPr="00A37EEF">
      <w:rPr>
        <w:rFonts w:ascii="Verdana" w:hAnsi="Verdana" w:cs="Arial"/>
        <w:sz w:val="16"/>
        <w:szCs w:val="16"/>
      </w:rPr>
      <w:t xml:space="preserve"> de </w:t>
    </w:r>
    <w:r w:rsidRPr="00A37EEF">
      <w:rPr>
        <w:rFonts w:ascii="Verdana" w:hAnsi="Verdana" w:cs="Arial"/>
        <w:sz w:val="16"/>
        <w:szCs w:val="16"/>
      </w:rPr>
      <w:fldChar w:fldCharType="begin"/>
    </w:r>
    <w:r w:rsidR="00687965" w:rsidRPr="00A37EEF">
      <w:rPr>
        <w:rFonts w:ascii="Verdana" w:hAnsi="Verdana" w:cs="Arial"/>
        <w:sz w:val="16"/>
        <w:szCs w:val="16"/>
      </w:rPr>
      <w:instrText xml:space="preserve"> NUMPAGES </w:instrText>
    </w:r>
    <w:r w:rsidRPr="00A37EEF">
      <w:rPr>
        <w:rFonts w:ascii="Verdana" w:hAnsi="Verdana" w:cs="Arial"/>
        <w:sz w:val="16"/>
        <w:szCs w:val="16"/>
      </w:rPr>
      <w:fldChar w:fldCharType="separate"/>
    </w:r>
    <w:r w:rsidR="00A36C4E">
      <w:rPr>
        <w:rFonts w:ascii="Verdana" w:hAnsi="Verdana" w:cs="Arial"/>
        <w:noProof/>
        <w:sz w:val="16"/>
        <w:szCs w:val="16"/>
      </w:rPr>
      <w:t>14</w:t>
    </w:r>
    <w:r w:rsidRPr="00A37EEF">
      <w:rPr>
        <w:rFonts w:ascii="Verdana" w:hAnsi="Verdana" w:cs="Arial"/>
        <w:sz w:val="16"/>
        <w:szCs w:val="16"/>
      </w:rPr>
      <w:fldChar w:fldCharType="end"/>
    </w:r>
  </w:p>
  <w:p w:rsidR="00687965" w:rsidRDefault="0068796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65" w:rsidRDefault="00687965" w:rsidP="008560F9">
      <w:r>
        <w:separator/>
      </w:r>
    </w:p>
  </w:footnote>
  <w:footnote w:type="continuationSeparator" w:id="0">
    <w:p w:rsidR="00687965" w:rsidRDefault="00687965" w:rsidP="008560F9">
      <w:r>
        <w:continuationSeparator/>
      </w:r>
    </w:p>
  </w:footnote>
  <w:footnote w:id="1">
    <w:p w:rsidR="00687965" w:rsidRPr="00700AD2" w:rsidRDefault="00687965" w:rsidP="004364A9">
      <w:pPr>
        <w:pStyle w:val="Textodenotaderodap"/>
        <w:rPr>
          <w:rFonts w:ascii="Arial" w:hAnsi="Arial" w:cs="Arial"/>
          <w:b/>
          <w:sz w:val="16"/>
          <w:szCs w:val="18"/>
        </w:rPr>
      </w:pPr>
      <w:r w:rsidRPr="00700AD2">
        <w:rPr>
          <w:rStyle w:val="Refdenotaderodap"/>
          <w:rFonts w:ascii="Arial" w:hAnsi="Arial" w:cs="Arial"/>
          <w:sz w:val="16"/>
          <w:szCs w:val="18"/>
        </w:rPr>
        <w:footnoteRef/>
      </w:r>
      <w:r w:rsidRPr="00700AD2">
        <w:rPr>
          <w:rFonts w:ascii="Arial" w:hAnsi="Arial" w:cs="Arial"/>
          <w:sz w:val="16"/>
          <w:szCs w:val="18"/>
        </w:rPr>
        <w:t xml:space="preserve"> </w:t>
      </w:r>
      <w:r w:rsidRPr="00700AD2">
        <w:rPr>
          <w:rFonts w:ascii="Arial" w:hAnsi="Arial" w:cs="Arial"/>
          <w:b/>
          <w:sz w:val="16"/>
          <w:szCs w:val="18"/>
        </w:rPr>
        <w:t xml:space="preserve">ORIENTAÇÃO NORMATIVA Nº 39, DE 13 DE DEZEMBRO DE </w:t>
      </w:r>
      <w:proofErr w:type="gramStart"/>
      <w:r w:rsidRPr="00700AD2">
        <w:rPr>
          <w:rFonts w:ascii="Arial" w:hAnsi="Arial" w:cs="Arial"/>
          <w:b/>
          <w:sz w:val="16"/>
          <w:szCs w:val="18"/>
        </w:rPr>
        <w:t>2011</w:t>
      </w:r>
      <w:proofErr w:type="gramEnd"/>
    </w:p>
    <w:p w:rsidR="00687965" w:rsidRPr="00700AD2" w:rsidRDefault="00687965" w:rsidP="004364A9">
      <w:pPr>
        <w:pStyle w:val="Textodenotaderodap"/>
        <w:jc w:val="both"/>
        <w:rPr>
          <w:rFonts w:ascii="Arial" w:hAnsi="Arial" w:cs="Arial"/>
          <w:sz w:val="16"/>
          <w:szCs w:val="18"/>
        </w:rPr>
      </w:pPr>
      <w:r w:rsidRPr="00700AD2">
        <w:rPr>
          <w:rFonts w:ascii="Arial" w:hAnsi="Arial" w:cs="Arial"/>
          <w:sz w:val="16"/>
          <w:szCs w:val="18"/>
        </w:rPr>
        <w:t>"</w:t>
      </w:r>
      <w:proofErr w:type="gramStart"/>
      <w:r w:rsidRPr="00700AD2">
        <w:rPr>
          <w:rFonts w:ascii="Arial" w:hAnsi="Arial" w:cs="Arial"/>
          <w:sz w:val="16"/>
          <w:szCs w:val="18"/>
        </w:rPr>
        <w:t>"A</w:t>
      </w:r>
      <w:proofErr w:type="gramEnd"/>
      <w:r w:rsidRPr="00700AD2">
        <w:rPr>
          <w:rFonts w:ascii="Arial" w:hAnsi="Arial" w:cs="Arial"/>
          <w:sz w:val="16"/>
          <w:szCs w:val="18"/>
        </w:rPr>
        <w:t xml:space="preserve">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tblLayout w:type="fixed"/>
      <w:tblCellMar>
        <w:left w:w="0" w:type="dxa"/>
        <w:right w:w="0" w:type="dxa"/>
      </w:tblCellMar>
      <w:tblLook w:val="0000"/>
    </w:tblPr>
    <w:tblGrid>
      <w:gridCol w:w="1134"/>
      <w:gridCol w:w="7371"/>
    </w:tblGrid>
    <w:tr w:rsidR="00687965">
      <w:trPr>
        <w:trHeight w:hRule="exact" w:val="1247"/>
      </w:trPr>
      <w:tc>
        <w:tcPr>
          <w:tcW w:w="1134" w:type="dxa"/>
          <w:vAlign w:val="center"/>
        </w:tcPr>
        <w:p w:rsidR="00687965" w:rsidRDefault="00687965" w:rsidP="00C56175">
          <w:r w:rsidRPr="00C32FC4">
            <w:rPr>
              <w:rFonts w:ascii="Tahoma" w:hAnsi="Tahoma" w:cs="Tahoma"/>
              <w:noProof/>
              <w:sz w:val="10"/>
            </w:rPr>
            <w:drawing>
              <wp:inline distT="0" distB="0" distL="0" distR="0">
                <wp:extent cx="984061" cy="633574"/>
                <wp:effectExtent l="19050" t="0" r="6539" b="0"/>
                <wp:docPr id="2"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justiça federal2"/>
                        <pic:cNvPicPr>
                          <a:picLocks noChangeAspect="1" noChangeArrowheads="1"/>
                        </pic:cNvPicPr>
                      </pic:nvPicPr>
                      <pic:blipFill>
                        <a:blip r:embed="rId1"/>
                        <a:srcRect/>
                        <a:stretch>
                          <a:fillRect/>
                        </a:stretch>
                      </pic:blipFill>
                      <pic:spPr bwMode="auto">
                        <a:xfrm>
                          <a:off x="0" y="0"/>
                          <a:ext cx="984062" cy="633575"/>
                        </a:xfrm>
                        <a:prstGeom prst="rect">
                          <a:avLst/>
                        </a:prstGeom>
                        <a:noFill/>
                        <a:ln w="9525">
                          <a:noFill/>
                          <a:miter lim="800000"/>
                          <a:headEnd/>
                          <a:tailEnd/>
                        </a:ln>
                      </pic:spPr>
                    </pic:pic>
                  </a:graphicData>
                </a:graphic>
              </wp:inline>
            </w:drawing>
          </w:r>
        </w:p>
      </w:tc>
      <w:tc>
        <w:tcPr>
          <w:tcW w:w="7371" w:type="dxa"/>
          <w:vAlign w:val="center"/>
        </w:tcPr>
        <w:p w:rsidR="00687965" w:rsidRPr="00852EF6" w:rsidRDefault="00687965" w:rsidP="00C56175">
          <w:pPr>
            <w:pStyle w:val="Ttulo1"/>
            <w:spacing w:before="0" w:after="0"/>
            <w:ind w:left="426"/>
            <w:rPr>
              <w:rFonts w:ascii="Verdana" w:hAnsi="Verdana" w:cs="Arial"/>
              <w:sz w:val="18"/>
            </w:rPr>
          </w:pPr>
          <w:r w:rsidRPr="00852EF6">
            <w:rPr>
              <w:rFonts w:ascii="Verdana" w:hAnsi="Verdana" w:cs="Arial"/>
              <w:sz w:val="18"/>
            </w:rPr>
            <w:t xml:space="preserve">PODER JUDICIÁRIO </w:t>
          </w:r>
        </w:p>
        <w:p w:rsidR="00687965" w:rsidRPr="00852EF6" w:rsidRDefault="00687965" w:rsidP="00C56175">
          <w:pPr>
            <w:pStyle w:val="Ttulo1"/>
            <w:spacing w:before="0" w:after="0"/>
            <w:ind w:left="426"/>
            <w:rPr>
              <w:rFonts w:ascii="Verdana" w:hAnsi="Verdana" w:cs="Arial"/>
              <w:sz w:val="18"/>
            </w:rPr>
          </w:pPr>
          <w:r w:rsidRPr="00852EF6">
            <w:rPr>
              <w:rFonts w:ascii="Verdana" w:hAnsi="Verdana" w:cs="Arial"/>
              <w:sz w:val="18"/>
            </w:rPr>
            <w:t>TRIBUNAL REGIONAL FEDERAL DA 5ª REGIÃO</w:t>
          </w:r>
        </w:p>
        <w:p w:rsidR="00687965" w:rsidRPr="00852EF6" w:rsidRDefault="00687965" w:rsidP="00C56175">
          <w:pPr>
            <w:pStyle w:val="Ttulo1"/>
            <w:spacing w:before="0" w:after="0"/>
            <w:ind w:left="426"/>
            <w:rPr>
              <w:rFonts w:ascii="Verdana" w:hAnsi="Verdana" w:cs="Arial"/>
              <w:sz w:val="18"/>
            </w:rPr>
          </w:pPr>
          <w:r w:rsidRPr="00852EF6">
            <w:rPr>
              <w:rFonts w:ascii="Verdana" w:hAnsi="Verdana"/>
              <w:sz w:val="18"/>
            </w:rPr>
            <w:t>Subsecretaria de Infraestrutura e Administração Predial – SIAP</w:t>
          </w:r>
        </w:p>
        <w:p w:rsidR="00687965" w:rsidRPr="00852EF6" w:rsidRDefault="00687965" w:rsidP="00C56175">
          <w:pPr>
            <w:pStyle w:val="Ttulo1"/>
            <w:spacing w:before="0" w:after="0"/>
            <w:ind w:left="426"/>
            <w:rPr>
              <w:rFonts w:ascii="Verdana" w:hAnsi="Verdana"/>
              <w:b w:val="0"/>
              <w:sz w:val="18"/>
            </w:rPr>
          </w:pPr>
          <w:r w:rsidRPr="00852EF6">
            <w:rPr>
              <w:rFonts w:ascii="Verdana" w:hAnsi="Verdana"/>
              <w:b w:val="0"/>
              <w:sz w:val="18"/>
            </w:rPr>
            <w:t>Núcleo de Gestão Administrativa - NGA</w:t>
          </w:r>
        </w:p>
        <w:p w:rsidR="00687965" w:rsidRPr="00C108A6" w:rsidRDefault="00687965" w:rsidP="00C56175">
          <w:pPr>
            <w:pStyle w:val="Ttulo1"/>
            <w:spacing w:before="0" w:after="0"/>
            <w:ind w:left="426"/>
          </w:pPr>
          <w:r w:rsidRPr="00852EF6">
            <w:rPr>
              <w:rFonts w:ascii="Verdana" w:hAnsi="Verdana"/>
              <w:b w:val="0"/>
              <w:sz w:val="18"/>
            </w:rPr>
            <w:t>Seção de Conservação de Edificações - SCE</w:t>
          </w:r>
        </w:p>
      </w:tc>
    </w:tr>
  </w:tbl>
  <w:p w:rsidR="00687965" w:rsidRPr="00A91863" w:rsidRDefault="00687965" w:rsidP="00C56175">
    <w:pPr>
      <w:pStyle w:val="Cabealho"/>
      <w:rPr>
        <w:rFonts w:ascii="Arial" w:hAnsi="Arial" w:cs="Arial"/>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6B" w:rsidRPr="00B4686B" w:rsidRDefault="00B4686B" w:rsidP="00B4686B">
    <w:pPr>
      <w:jc w:val="center"/>
      <w:rPr>
        <w:rFonts w:ascii="Arial" w:hAnsi="Arial" w:cs="Arial"/>
      </w:rPr>
    </w:pPr>
    <w:r w:rsidRPr="00B4686B">
      <w:rPr>
        <w:rFonts w:ascii="Tahoma" w:hAnsi="Tahoma" w:cs="Tahoma"/>
        <w:noProof/>
      </w:rPr>
      <w:drawing>
        <wp:inline distT="0" distB="0" distL="0" distR="0">
          <wp:extent cx="1041400" cy="668020"/>
          <wp:effectExtent l="19050" t="0" r="6350" b="0"/>
          <wp:docPr id="6"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1041400" cy="668020"/>
                  </a:xfrm>
                  <a:prstGeom prst="rect">
                    <a:avLst/>
                  </a:prstGeom>
                  <a:noFill/>
                  <a:ln w="9525">
                    <a:noFill/>
                    <a:miter lim="800000"/>
                    <a:headEnd/>
                    <a:tailEnd/>
                  </a:ln>
                </pic:spPr>
              </pic:pic>
            </a:graphicData>
          </a:graphic>
        </wp:inline>
      </w:drawing>
    </w:r>
  </w:p>
  <w:p w:rsidR="00B4686B" w:rsidRPr="00B4686B" w:rsidRDefault="00B4686B" w:rsidP="00B4686B">
    <w:pPr>
      <w:jc w:val="center"/>
      <w:rPr>
        <w:rFonts w:ascii="Verdana" w:hAnsi="Verdana" w:cs="Arial"/>
      </w:rPr>
    </w:pPr>
    <w:r w:rsidRPr="00B4686B">
      <w:rPr>
        <w:rFonts w:ascii="Verdana" w:hAnsi="Verdana" w:cs="Arial"/>
      </w:rPr>
      <w:t>PODER JUDICIÁRIO</w:t>
    </w:r>
  </w:p>
  <w:p w:rsidR="00B4686B" w:rsidRPr="00B4686B" w:rsidRDefault="00B4686B" w:rsidP="00B4686B">
    <w:pPr>
      <w:jc w:val="center"/>
      <w:rPr>
        <w:rFonts w:ascii="Verdana" w:hAnsi="Verdana" w:cs="Arial"/>
      </w:rPr>
    </w:pPr>
    <w:r w:rsidRPr="00B4686B">
      <w:rPr>
        <w:rFonts w:ascii="Verdana" w:hAnsi="Verdana" w:cs="Arial"/>
      </w:rPr>
      <w:t>Tribunal Regional Federal da 5ª Região</w:t>
    </w:r>
  </w:p>
  <w:p w:rsidR="00B4686B" w:rsidRPr="00B4686B" w:rsidRDefault="00B4686B" w:rsidP="00B4686B">
    <w:pPr>
      <w:jc w:val="center"/>
      <w:rPr>
        <w:rFonts w:ascii="Verdana" w:hAnsi="Verdana" w:cs="Arial"/>
        <w:b/>
      </w:rPr>
    </w:pPr>
    <w:r w:rsidRPr="00B4686B">
      <w:rPr>
        <w:rFonts w:ascii="Verdana" w:hAnsi="Verdana" w:cs="Arial"/>
        <w:b/>
      </w:rPr>
      <w:t>Subsecretaria de Infraestrutura e Administração Predial</w:t>
    </w:r>
  </w:p>
  <w:p w:rsidR="00687965" w:rsidRPr="00B4686B" w:rsidRDefault="00B4686B" w:rsidP="00B4686B">
    <w:pPr>
      <w:pStyle w:val="Cabealho"/>
      <w:jc w:val="center"/>
      <w:rPr>
        <w:rFonts w:ascii="Verdana" w:hAnsi="Verdana" w:cs="Tahoma"/>
        <w:noProof/>
        <w:sz w:val="20"/>
      </w:rPr>
    </w:pPr>
    <w:r>
      <w:rPr>
        <w:rFonts w:ascii="Verdana" w:hAnsi="Verdana" w:cs="Arial"/>
        <w:sz w:val="20"/>
      </w:rPr>
      <w:t>Núcleo de Gestão Administrativa / Seção de Conservação de Edificações</w:t>
    </w:r>
  </w:p>
  <w:p w:rsidR="00B4686B" w:rsidRPr="00B4686B" w:rsidRDefault="00B4686B" w:rsidP="00B4686B">
    <w:pPr>
      <w:pStyle w:val="Cabealho"/>
      <w:jc w:val="center"/>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1">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
    <w:nsid w:val="3A034516"/>
    <w:multiLevelType w:val="multilevel"/>
    <w:tmpl w:val="E6AE1EB4"/>
    <w:lvl w:ilvl="0">
      <w:start w:val="1"/>
      <w:numFmt w:val="decimal"/>
      <w:lvlText w:val="%1."/>
      <w:lvlJc w:val="left"/>
      <w:pPr>
        <w:ind w:left="360" w:hanging="360"/>
      </w:pPr>
      <w:rPr>
        <w:b/>
        <w:color w:val="auto"/>
        <w:sz w:val="22"/>
        <w:szCs w:val="22"/>
      </w:rPr>
    </w:lvl>
    <w:lvl w:ilvl="1">
      <w:start w:val="1"/>
      <w:numFmt w:val="decimal"/>
      <w:lvlText w:val="%1.%2."/>
      <w:lvlJc w:val="left"/>
      <w:pPr>
        <w:ind w:left="1425" w:hanging="432"/>
      </w:pPr>
      <w:rPr>
        <w:rFonts w:ascii="Verdana" w:hAnsi="Verdana" w:cs="Arial" w:hint="default"/>
        <w:b/>
        <w:strike w:val="0"/>
        <w:sz w:val="22"/>
        <w:szCs w:val="22"/>
      </w:rPr>
    </w:lvl>
    <w:lvl w:ilvl="2">
      <w:start w:val="1"/>
      <w:numFmt w:val="decimal"/>
      <w:lvlText w:val="%1.%2.%3."/>
      <w:lvlJc w:val="left"/>
      <w:pPr>
        <w:ind w:left="2348"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5977AEE"/>
    <w:multiLevelType w:val="multilevel"/>
    <w:tmpl w:val="E6AE1EB4"/>
    <w:lvl w:ilvl="0">
      <w:start w:val="1"/>
      <w:numFmt w:val="decimal"/>
      <w:lvlText w:val="%1."/>
      <w:lvlJc w:val="left"/>
      <w:pPr>
        <w:ind w:left="360" w:hanging="360"/>
      </w:pPr>
      <w:rPr>
        <w:b/>
        <w:color w:val="auto"/>
        <w:sz w:val="22"/>
        <w:szCs w:val="22"/>
      </w:rPr>
    </w:lvl>
    <w:lvl w:ilvl="1">
      <w:start w:val="1"/>
      <w:numFmt w:val="decimal"/>
      <w:lvlText w:val="%1.%2."/>
      <w:lvlJc w:val="left"/>
      <w:pPr>
        <w:ind w:left="1425" w:hanging="432"/>
      </w:pPr>
      <w:rPr>
        <w:rFonts w:ascii="Verdana" w:hAnsi="Verdana" w:cs="Arial" w:hint="default"/>
        <w:b/>
        <w:strike w:val="0"/>
        <w:sz w:val="22"/>
        <w:szCs w:val="22"/>
      </w:rPr>
    </w:lvl>
    <w:lvl w:ilvl="2">
      <w:start w:val="1"/>
      <w:numFmt w:val="decimal"/>
      <w:lvlText w:val="%1.%2.%3."/>
      <w:lvlJc w:val="left"/>
      <w:pPr>
        <w:ind w:left="2348"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006A6C"/>
    <w:multiLevelType w:val="multilevel"/>
    <w:tmpl w:val="E6AE1EB4"/>
    <w:lvl w:ilvl="0">
      <w:start w:val="1"/>
      <w:numFmt w:val="decimal"/>
      <w:lvlText w:val="%1."/>
      <w:lvlJc w:val="left"/>
      <w:pPr>
        <w:ind w:left="360" w:hanging="360"/>
      </w:pPr>
      <w:rPr>
        <w:b/>
        <w:color w:val="auto"/>
        <w:sz w:val="22"/>
        <w:szCs w:val="22"/>
      </w:rPr>
    </w:lvl>
    <w:lvl w:ilvl="1">
      <w:start w:val="1"/>
      <w:numFmt w:val="decimal"/>
      <w:lvlText w:val="%1.%2."/>
      <w:lvlJc w:val="left"/>
      <w:pPr>
        <w:ind w:left="1425" w:hanging="432"/>
      </w:pPr>
      <w:rPr>
        <w:rFonts w:ascii="Verdana" w:hAnsi="Verdana" w:cs="Arial" w:hint="default"/>
        <w:b/>
        <w:strike w:val="0"/>
        <w:sz w:val="22"/>
        <w:szCs w:val="22"/>
      </w:rPr>
    </w:lvl>
    <w:lvl w:ilvl="2">
      <w:start w:val="1"/>
      <w:numFmt w:val="decimal"/>
      <w:lvlText w:val="%1.%2.%3."/>
      <w:lvlJc w:val="left"/>
      <w:pPr>
        <w:ind w:left="2348"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64C3938"/>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6">
    <w:nsid w:val="778B584B"/>
    <w:multiLevelType w:val="multilevel"/>
    <w:tmpl w:val="E27685E0"/>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rsids>
    <w:rsidRoot w:val="0071101F"/>
    <w:rsid w:val="00002136"/>
    <w:rsid w:val="00010C7B"/>
    <w:rsid w:val="0001242E"/>
    <w:rsid w:val="00025A42"/>
    <w:rsid w:val="00056DCE"/>
    <w:rsid w:val="000610BE"/>
    <w:rsid w:val="00067B71"/>
    <w:rsid w:val="00093B36"/>
    <w:rsid w:val="000B0BE1"/>
    <w:rsid w:val="000D269B"/>
    <w:rsid w:val="000F2D68"/>
    <w:rsid w:val="000F3746"/>
    <w:rsid w:val="00102DB9"/>
    <w:rsid w:val="00107912"/>
    <w:rsid w:val="001275FD"/>
    <w:rsid w:val="00146905"/>
    <w:rsid w:val="001729F6"/>
    <w:rsid w:val="00183528"/>
    <w:rsid w:val="001862E1"/>
    <w:rsid w:val="00196B68"/>
    <w:rsid w:val="001B29AC"/>
    <w:rsid w:val="001B3816"/>
    <w:rsid w:val="001B3E15"/>
    <w:rsid w:val="001B3F0E"/>
    <w:rsid w:val="001C36E1"/>
    <w:rsid w:val="001E0CD3"/>
    <w:rsid w:val="001E1B41"/>
    <w:rsid w:val="001E78B0"/>
    <w:rsid w:val="001F0A24"/>
    <w:rsid w:val="001F67BD"/>
    <w:rsid w:val="00214690"/>
    <w:rsid w:val="0021496C"/>
    <w:rsid w:val="00227CDB"/>
    <w:rsid w:val="00247451"/>
    <w:rsid w:val="00254DFB"/>
    <w:rsid w:val="002570B6"/>
    <w:rsid w:val="0027112A"/>
    <w:rsid w:val="002861E3"/>
    <w:rsid w:val="002A066E"/>
    <w:rsid w:val="002A746A"/>
    <w:rsid w:val="002D3DB9"/>
    <w:rsid w:val="002D6450"/>
    <w:rsid w:val="002F5419"/>
    <w:rsid w:val="0030123D"/>
    <w:rsid w:val="00322349"/>
    <w:rsid w:val="00322400"/>
    <w:rsid w:val="0033299D"/>
    <w:rsid w:val="003527E9"/>
    <w:rsid w:val="003608B7"/>
    <w:rsid w:val="00364098"/>
    <w:rsid w:val="003643CF"/>
    <w:rsid w:val="00374D1F"/>
    <w:rsid w:val="00384DB8"/>
    <w:rsid w:val="003A6EB3"/>
    <w:rsid w:val="003B303B"/>
    <w:rsid w:val="003D1EFF"/>
    <w:rsid w:val="003D238E"/>
    <w:rsid w:val="003F38BE"/>
    <w:rsid w:val="003F5768"/>
    <w:rsid w:val="00403B1D"/>
    <w:rsid w:val="004077F9"/>
    <w:rsid w:val="00420F91"/>
    <w:rsid w:val="00423010"/>
    <w:rsid w:val="004364A9"/>
    <w:rsid w:val="0045014A"/>
    <w:rsid w:val="00463898"/>
    <w:rsid w:val="004748C9"/>
    <w:rsid w:val="0047751E"/>
    <w:rsid w:val="00484982"/>
    <w:rsid w:val="004A2BBD"/>
    <w:rsid w:val="004A345F"/>
    <w:rsid w:val="004A5814"/>
    <w:rsid w:val="004B6B9A"/>
    <w:rsid w:val="004C6FA4"/>
    <w:rsid w:val="004D5EC9"/>
    <w:rsid w:val="004D71F8"/>
    <w:rsid w:val="004E4B97"/>
    <w:rsid w:val="004E7EBD"/>
    <w:rsid w:val="004F1994"/>
    <w:rsid w:val="005018A1"/>
    <w:rsid w:val="0050441E"/>
    <w:rsid w:val="0050672C"/>
    <w:rsid w:val="005106BE"/>
    <w:rsid w:val="00512007"/>
    <w:rsid w:val="00516C91"/>
    <w:rsid w:val="00520716"/>
    <w:rsid w:val="0052443D"/>
    <w:rsid w:val="005277E4"/>
    <w:rsid w:val="00530BC1"/>
    <w:rsid w:val="00536A2E"/>
    <w:rsid w:val="00553975"/>
    <w:rsid w:val="00575A32"/>
    <w:rsid w:val="0057709B"/>
    <w:rsid w:val="00593158"/>
    <w:rsid w:val="00594762"/>
    <w:rsid w:val="005C276F"/>
    <w:rsid w:val="005E59C3"/>
    <w:rsid w:val="005E6A80"/>
    <w:rsid w:val="005F6DD5"/>
    <w:rsid w:val="005F79B6"/>
    <w:rsid w:val="00614BA7"/>
    <w:rsid w:val="0061524F"/>
    <w:rsid w:val="00634597"/>
    <w:rsid w:val="0063726C"/>
    <w:rsid w:val="006713AD"/>
    <w:rsid w:val="00671CD8"/>
    <w:rsid w:val="0067395E"/>
    <w:rsid w:val="00686F4C"/>
    <w:rsid w:val="00687965"/>
    <w:rsid w:val="00694C84"/>
    <w:rsid w:val="006A1A01"/>
    <w:rsid w:val="006B32EB"/>
    <w:rsid w:val="006D67FF"/>
    <w:rsid w:val="006D6D2E"/>
    <w:rsid w:val="006E07F5"/>
    <w:rsid w:val="006F1912"/>
    <w:rsid w:val="006F29C8"/>
    <w:rsid w:val="00700AD2"/>
    <w:rsid w:val="0071101F"/>
    <w:rsid w:val="007133D4"/>
    <w:rsid w:val="007242A8"/>
    <w:rsid w:val="007255C9"/>
    <w:rsid w:val="00742BFB"/>
    <w:rsid w:val="00743A32"/>
    <w:rsid w:val="007454C3"/>
    <w:rsid w:val="007501E4"/>
    <w:rsid w:val="00750945"/>
    <w:rsid w:val="00780099"/>
    <w:rsid w:val="00780FC8"/>
    <w:rsid w:val="007843CF"/>
    <w:rsid w:val="00791DB1"/>
    <w:rsid w:val="00795452"/>
    <w:rsid w:val="007A4A9A"/>
    <w:rsid w:val="007B4CFC"/>
    <w:rsid w:val="007D1CCB"/>
    <w:rsid w:val="008034FE"/>
    <w:rsid w:val="00806F17"/>
    <w:rsid w:val="00810F68"/>
    <w:rsid w:val="008128C8"/>
    <w:rsid w:val="008157C7"/>
    <w:rsid w:val="008171A1"/>
    <w:rsid w:val="00820341"/>
    <w:rsid w:val="00823430"/>
    <w:rsid w:val="00841B68"/>
    <w:rsid w:val="00842C41"/>
    <w:rsid w:val="00852EF6"/>
    <w:rsid w:val="008560F9"/>
    <w:rsid w:val="00873505"/>
    <w:rsid w:val="00876520"/>
    <w:rsid w:val="008807BA"/>
    <w:rsid w:val="0088382D"/>
    <w:rsid w:val="00884F9A"/>
    <w:rsid w:val="0088781D"/>
    <w:rsid w:val="0089701B"/>
    <w:rsid w:val="008A0BE5"/>
    <w:rsid w:val="008A363D"/>
    <w:rsid w:val="008A575F"/>
    <w:rsid w:val="008B0E05"/>
    <w:rsid w:val="008B5A79"/>
    <w:rsid w:val="008F39FE"/>
    <w:rsid w:val="008F59B8"/>
    <w:rsid w:val="009142B4"/>
    <w:rsid w:val="00931FEF"/>
    <w:rsid w:val="009571F0"/>
    <w:rsid w:val="00962178"/>
    <w:rsid w:val="009624B1"/>
    <w:rsid w:val="00964869"/>
    <w:rsid w:val="00966B75"/>
    <w:rsid w:val="00972C24"/>
    <w:rsid w:val="009731E4"/>
    <w:rsid w:val="00975F16"/>
    <w:rsid w:val="0098452B"/>
    <w:rsid w:val="00984B4E"/>
    <w:rsid w:val="00992E11"/>
    <w:rsid w:val="009A1759"/>
    <w:rsid w:val="009F3176"/>
    <w:rsid w:val="00A054E7"/>
    <w:rsid w:val="00A07061"/>
    <w:rsid w:val="00A16281"/>
    <w:rsid w:val="00A20D8D"/>
    <w:rsid w:val="00A244B2"/>
    <w:rsid w:val="00A34DD8"/>
    <w:rsid w:val="00A36C4E"/>
    <w:rsid w:val="00A37EEF"/>
    <w:rsid w:val="00A64907"/>
    <w:rsid w:val="00A87C48"/>
    <w:rsid w:val="00AA450A"/>
    <w:rsid w:val="00AB17C1"/>
    <w:rsid w:val="00AC3F30"/>
    <w:rsid w:val="00AE0F38"/>
    <w:rsid w:val="00AE716B"/>
    <w:rsid w:val="00AF03D9"/>
    <w:rsid w:val="00AF51D4"/>
    <w:rsid w:val="00AF7BC8"/>
    <w:rsid w:val="00B209D5"/>
    <w:rsid w:val="00B32B33"/>
    <w:rsid w:val="00B34CA9"/>
    <w:rsid w:val="00B4686B"/>
    <w:rsid w:val="00B5312E"/>
    <w:rsid w:val="00B569C9"/>
    <w:rsid w:val="00B64D3F"/>
    <w:rsid w:val="00B81219"/>
    <w:rsid w:val="00B90EFA"/>
    <w:rsid w:val="00BA5099"/>
    <w:rsid w:val="00BC487C"/>
    <w:rsid w:val="00BD3FD3"/>
    <w:rsid w:val="00BD7028"/>
    <w:rsid w:val="00BE2F53"/>
    <w:rsid w:val="00C14C68"/>
    <w:rsid w:val="00C236CF"/>
    <w:rsid w:val="00C23ECC"/>
    <w:rsid w:val="00C4113A"/>
    <w:rsid w:val="00C46990"/>
    <w:rsid w:val="00C46F17"/>
    <w:rsid w:val="00C56175"/>
    <w:rsid w:val="00C572F8"/>
    <w:rsid w:val="00C8026C"/>
    <w:rsid w:val="00C837CE"/>
    <w:rsid w:val="00C906F0"/>
    <w:rsid w:val="00C92D4E"/>
    <w:rsid w:val="00C93E52"/>
    <w:rsid w:val="00CB26A1"/>
    <w:rsid w:val="00CB4038"/>
    <w:rsid w:val="00CC2DDC"/>
    <w:rsid w:val="00CD6208"/>
    <w:rsid w:val="00D31C45"/>
    <w:rsid w:val="00D37956"/>
    <w:rsid w:val="00D574F0"/>
    <w:rsid w:val="00D57638"/>
    <w:rsid w:val="00D5776B"/>
    <w:rsid w:val="00D60824"/>
    <w:rsid w:val="00D80584"/>
    <w:rsid w:val="00D81CCA"/>
    <w:rsid w:val="00D86AA0"/>
    <w:rsid w:val="00DA53BD"/>
    <w:rsid w:val="00DA6080"/>
    <w:rsid w:val="00DA71CB"/>
    <w:rsid w:val="00DB3371"/>
    <w:rsid w:val="00DB3BC9"/>
    <w:rsid w:val="00DE4431"/>
    <w:rsid w:val="00DF7A7A"/>
    <w:rsid w:val="00E06FD7"/>
    <w:rsid w:val="00E13379"/>
    <w:rsid w:val="00E30DFD"/>
    <w:rsid w:val="00E67FC0"/>
    <w:rsid w:val="00E70EC5"/>
    <w:rsid w:val="00E82158"/>
    <w:rsid w:val="00E8556C"/>
    <w:rsid w:val="00E92A9E"/>
    <w:rsid w:val="00E95DE1"/>
    <w:rsid w:val="00EA31E9"/>
    <w:rsid w:val="00EA4BAC"/>
    <w:rsid w:val="00EC6326"/>
    <w:rsid w:val="00ED3243"/>
    <w:rsid w:val="00ED38A2"/>
    <w:rsid w:val="00F228DB"/>
    <w:rsid w:val="00F3047C"/>
    <w:rsid w:val="00F34505"/>
    <w:rsid w:val="00F4132F"/>
    <w:rsid w:val="00F52988"/>
    <w:rsid w:val="00F76EDF"/>
    <w:rsid w:val="00F944D0"/>
    <w:rsid w:val="00FA1829"/>
    <w:rsid w:val="00FA3AB2"/>
    <w:rsid w:val="00FA6B9D"/>
    <w:rsid w:val="00FB0620"/>
    <w:rsid w:val="00FC2ECE"/>
    <w:rsid w:val="00FC59B6"/>
    <w:rsid w:val="00FD5366"/>
    <w:rsid w:val="00FE1225"/>
    <w:rsid w:val="00FE6639"/>
    <w:rsid w:val="00FF2B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1F"/>
    <w:pPr>
      <w:spacing w:after="0" w:line="240" w:lineRule="auto"/>
    </w:pPr>
    <w:rPr>
      <w:rFonts w:ascii="Times New Roman" w:eastAsia="Times New Roman" w:hAnsi="Times New Roman" w:cs="Times New Roman"/>
      <w:sz w:val="20"/>
      <w:szCs w:val="20"/>
      <w:lang w:eastAsia="pt-BR"/>
    </w:rPr>
  </w:style>
  <w:style w:type="paragraph" w:styleId="Ttulo1">
    <w:name w:val="heading 1"/>
    <w:aliases w:val="EMENTA,2 headline"/>
    <w:basedOn w:val="Normal"/>
    <w:next w:val="Normal"/>
    <w:link w:val="Ttulo1Char"/>
    <w:qFormat/>
    <w:rsid w:val="0071101F"/>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qFormat/>
    <w:rsid w:val="0071101F"/>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rsid w:val="0071101F"/>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rsid w:val="0071101F"/>
    <w:rPr>
      <w:rFonts w:ascii="Times New Roman" w:eastAsia="Times New Roman" w:hAnsi="Times New Roman" w:cs="Times New Roman"/>
      <w:b/>
      <w:sz w:val="24"/>
      <w:szCs w:val="20"/>
      <w:lang w:eastAsia="pt-BR"/>
    </w:rPr>
  </w:style>
  <w:style w:type="paragraph" w:customStyle="1" w:styleId="xl49">
    <w:name w:val="xl49"/>
    <w:basedOn w:val="Normal"/>
    <w:uiPriority w:val="99"/>
    <w:rsid w:val="0071101F"/>
    <w:pPr>
      <w:spacing w:before="100" w:after="100"/>
      <w:jc w:val="center"/>
    </w:pPr>
    <w:rPr>
      <w:rFonts w:ascii="Arial" w:hAnsi="Arial"/>
      <w:b/>
      <w:sz w:val="24"/>
    </w:rPr>
  </w:style>
  <w:style w:type="paragraph" w:styleId="Cabealho">
    <w:name w:val="header"/>
    <w:aliases w:val="Cabeçalho superior,Heading 1a"/>
    <w:basedOn w:val="Normal"/>
    <w:link w:val="CabealhoChar"/>
    <w:uiPriority w:val="99"/>
    <w:rsid w:val="0071101F"/>
    <w:pPr>
      <w:tabs>
        <w:tab w:val="center" w:pos="4419"/>
        <w:tab w:val="right" w:pos="8838"/>
      </w:tabs>
      <w:jc w:val="both"/>
    </w:pPr>
    <w:rPr>
      <w:sz w:val="24"/>
    </w:rPr>
  </w:style>
  <w:style w:type="character" w:customStyle="1" w:styleId="CabealhoChar">
    <w:name w:val="Cabeçalho Char"/>
    <w:aliases w:val="Cabeçalho superior Char,Heading 1a Char"/>
    <w:basedOn w:val="Fontepargpadro"/>
    <w:link w:val="Cabealho"/>
    <w:uiPriority w:val="99"/>
    <w:rsid w:val="0071101F"/>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71101F"/>
    <w:pPr>
      <w:tabs>
        <w:tab w:val="center" w:pos="4419"/>
        <w:tab w:val="right" w:pos="8838"/>
      </w:tabs>
    </w:pPr>
  </w:style>
  <w:style w:type="character" w:customStyle="1" w:styleId="RodapChar">
    <w:name w:val="Rodapé Char"/>
    <w:basedOn w:val="Fontepargpadro"/>
    <w:link w:val="Rodap"/>
    <w:uiPriority w:val="99"/>
    <w:rsid w:val="0071101F"/>
    <w:rPr>
      <w:rFonts w:ascii="Times New Roman" w:eastAsia="Times New Roman" w:hAnsi="Times New Roman" w:cs="Times New Roman"/>
      <w:sz w:val="20"/>
      <w:szCs w:val="20"/>
      <w:lang w:eastAsia="pt-BR"/>
    </w:rPr>
  </w:style>
  <w:style w:type="character" w:styleId="Nmerodepgina">
    <w:name w:val="page number"/>
    <w:basedOn w:val="Fontepargpadro"/>
    <w:rsid w:val="0071101F"/>
  </w:style>
  <w:style w:type="paragraph" w:styleId="Recuodecorpodetexto2">
    <w:name w:val="Body Text Indent 2"/>
    <w:basedOn w:val="Normal"/>
    <w:link w:val="Recuodecorpodetexto2Char"/>
    <w:rsid w:val="0071101F"/>
    <w:pPr>
      <w:ind w:firstLine="1560"/>
      <w:jc w:val="both"/>
    </w:pPr>
    <w:rPr>
      <w:strike/>
      <w:sz w:val="24"/>
    </w:rPr>
  </w:style>
  <w:style w:type="character" w:customStyle="1" w:styleId="Recuodecorpodetexto2Char">
    <w:name w:val="Recuo de corpo de texto 2 Char"/>
    <w:basedOn w:val="Fontepargpadro"/>
    <w:link w:val="Recuodecorpodetexto2"/>
    <w:rsid w:val="0071101F"/>
    <w:rPr>
      <w:rFonts w:ascii="Times New Roman" w:eastAsia="Times New Roman" w:hAnsi="Times New Roman" w:cs="Times New Roman"/>
      <w:strike/>
      <w:sz w:val="24"/>
      <w:szCs w:val="20"/>
      <w:lang w:eastAsia="pt-BR"/>
    </w:rPr>
  </w:style>
  <w:style w:type="paragraph" w:styleId="PargrafodaLista">
    <w:name w:val="List Paragraph"/>
    <w:basedOn w:val="Normal"/>
    <w:uiPriority w:val="99"/>
    <w:qFormat/>
    <w:rsid w:val="0071101F"/>
    <w:pPr>
      <w:ind w:left="720"/>
      <w:contextualSpacing/>
    </w:pPr>
  </w:style>
  <w:style w:type="character" w:customStyle="1" w:styleId="footer-contact-left">
    <w:name w:val="footer-contact-left"/>
    <w:basedOn w:val="Fontepargpadro"/>
    <w:rsid w:val="0071101F"/>
  </w:style>
  <w:style w:type="paragraph" w:styleId="Textodebalo">
    <w:name w:val="Balloon Text"/>
    <w:basedOn w:val="Normal"/>
    <w:link w:val="TextodebaloChar"/>
    <w:uiPriority w:val="99"/>
    <w:semiHidden/>
    <w:unhideWhenUsed/>
    <w:rsid w:val="0071101F"/>
    <w:rPr>
      <w:rFonts w:ascii="Tahoma" w:hAnsi="Tahoma" w:cs="Tahoma"/>
      <w:sz w:val="16"/>
      <w:szCs w:val="16"/>
    </w:rPr>
  </w:style>
  <w:style w:type="character" w:customStyle="1" w:styleId="TextodebaloChar">
    <w:name w:val="Texto de balão Char"/>
    <w:basedOn w:val="Fontepargpadro"/>
    <w:link w:val="Textodebalo"/>
    <w:uiPriority w:val="99"/>
    <w:semiHidden/>
    <w:rsid w:val="0071101F"/>
    <w:rPr>
      <w:rFonts w:ascii="Tahoma" w:eastAsia="Times New Roman" w:hAnsi="Tahoma" w:cs="Tahoma"/>
      <w:sz w:val="16"/>
      <w:szCs w:val="16"/>
      <w:lang w:eastAsia="pt-BR"/>
    </w:rPr>
  </w:style>
  <w:style w:type="paragraph" w:styleId="Recuodecorpodetexto">
    <w:name w:val="Body Text Indent"/>
    <w:basedOn w:val="Normal"/>
    <w:link w:val="RecuodecorpodetextoChar"/>
    <w:uiPriority w:val="99"/>
    <w:semiHidden/>
    <w:unhideWhenUsed/>
    <w:rsid w:val="00795452"/>
    <w:pPr>
      <w:spacing w:after="120"/>
      <w:ind w:left="283"/>
    </w:pPr>
  </w:style>
  <w:style w:type="character" w:customStyle="1" w:styleId="RecuodecorpodetextoChar">
    <w:name w:val="Recuo de corpo de texto Char"/>
    <w:basedOn w:val="Fontepargpadro"/>
    <w:link w:val="Recuodecorpodetexto"/>
    <w:uiPriority w:val="99"/>
    <w:semiHidden/>
    <w:rsid w:val="0079545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9731E4"/>
    <w:pPr>
      <w:spacing w:after="120" w:line="480" w:lineRule="auto"/>
    </w:pPr>
    <w:rPr>
      <w:sz w:val="24"/>
      <w:szCs w:val="24"/>
    </w:rPr>
  </w:style>
  <w:style w:type="character" w:customStyle="1" w:styleId="Corpodetexto2Char">
    <w:name w:val="Corpo de texto 2 Char"/>
    <w:basedOn w:val="Fontepargpadro"/>
    <w:link w:val="Corpodetexto2"/>
    <w:rsid w:val="009731E4"/>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4364A9"/>
  </w:style>
  <w:style w:type="character" w:customStyle="1" w:styleId="TextodenotaderodapChar">
    <w:name w:val="Texto de nota de rodapé Char"/>
    <w:basedOn w:val="Fontepargpadro"/>
    <w:link w:val="Textodenotaderodap"/>
    <w:uiPriority w:val="99"/>
    <w:semiHidden/>
    <w:rsid w:val="004364A9"/>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364A9"/>
    <w:rPr>
      <w:vertAlign w:val="superscript"/>
    </w:rPr>
  </w:style>
</w:styles>
</file>

<file path=word/webSettings.xml><?xml version="1.0" encoding="utf-8"?>
<w:webSettings xmlns:r="http://schemas.openxmlformats.org/officeDocument/2006/relationships" xmlns:w="http://schemas.openxmlformats.org/wordprocessingml/2006/main">
  <w:divs>
    <w:div w:id="394473460">
      <w:bodyDiv w:val="1"/>
      <w:marLeft w:val="0"/>
      <w:marRight w:val="0"/>
      <w:marTop w:val="0"/>
      <w:marBottom w:val="0"/>
      <w:divBdr>
        <w:top w:val="none" w:sz="0" w:space="0" w:color="auto"/>
        <w:left w:val="none" w:sz="0" w:space="0" w:color="auto"/>
        <w:bottom w:val="none" w:sz="0" w:space="0" w:color="auto"/>
        <w:right w:val="none" w:sz="0" w:space="0" w:color="auto"/>
      </w:divBdr>
      <w:divsChild>
        <w:div w:id="1879051595">
          <w:marLeft w:val="0"/>
          <w:marRight w:val="0"/>
          <w:marTop w:val="0"/>
          <w:marBottom w:val="0"/>
          <w:divBdr>
            <w:top w:val="none" w:sz="0" w:space="0" w:color="auto"/>
            <w:left w:val="none" w:sz="0" w:space="0" w:color="auto"/>
            <w:bottom w:val="none" w:sz="0" w:space="0" w:color="auto"/>
            <w:right w:val="none" w:sz="0" w:space="0" w:color="auto"/>
          </w:divBdr>
        </w:div>
        <w:div w:id="71662103">
          <w:marLeft w:val="0"/>
          <w:marRight w:val="0"/>
          <w:marTop w:val="0"/>
          <w:marBottom w:val="0"/>
          <w:divBdr>
            <w:top w:val="none" w:sz="0" w:space="0" w:color="auto"/>
            <w:left w:val="none" w:sz="0" w:space="0" w:color="auto"/>
            <w:bottom w:val="none" w:sz="0" w:space="0" w:color="auto"/>
            <w:right w:val="none" w:sz="0" w:space="0" w:color="auto"/>
          </w:divBdr>
        </w:div>
        <w:div w:id="1702704511">
          <w:marLeft w:val="0"/>
          <w:marRight w:val="0"/>
          <w:marTop w:val="0"/>
          <w:marBottom w:val="0"/>
          <w:divBdr>
            <w:top w:val="none" w:sz="0" w:space="0" w:color="auto"/>
            <w:left w:val="none" w:sz="0" w:space="0" w:color="auto"/>
            <w:bottom w:val="none" w:sz="0" w:space="0" w:color="auto"/>
            <w:right w:val="none" w:sz="0" w:space="0" w:color="auto"/>
          </w:divBdr>
        </w:div>
        <w:div w:id="1788499503">
          <w:marLeft w:val="0"/>
          <w:marRight w:val="0"/>
          <w:marTop w:val="0"/>
          <w:marBottom w:val="0"/>
          <w:divBdr>
            <w:top w:val="none" w:sz="0" w:space="0" w:color="auto"/>
            <w:left w:val="none" w:sz="0" w:space="0" w:color="auto"/>
            <w:bottom w:val="none" w:sz="0" w:space="0" w:color="auto"/>
            <w:right w:val="none" w:sz="0" w:space="0" w:color="auto"/>
          </w:divBdr>
        </w:div>
        <w:div w:id="166717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8AE20-1063-41CD-8EA7-36C677E3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4172</Words>
  <Characters>22534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frsobrinho</cp:lastModifiedBy>
  <cp:revision>28</cp:revision>
  <cp:lastPrinted>2017-09-13T19:26:00Z</cp:lastPrinted>
  <dcterms:created xsi:type="dcterms:W3CDTF">2017-09-13T17:31:00Z</dcterms:created>
  <dcterms:modified xsi:type="dcterms:W3CDTF">2017-09-13T19:43:00Z</dcterms:modified>
</cp:coreProperties>
</file>